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eastAsia="zh-CN"/>
        </w:rPr>
        <w:t>附件</w:t>
      </w:r>
      <w:r>
        <w:rPr>
          <w:rFonts w:hint="eastAsia" w:ascii="方正小标宋简体" w:hAnsi="方正小标宋简体" w:eastAsia="方正小标宋简体" w:cs="方正小标宋简体"/>
          <w:color w:val="auto"/>
          <w:sz w:val="32"/>
          <w:szCs w:val="32"/>
          <w:u w:val="none"/>
          <w:lang w:val="en-US" w:eastAsia="zh-CN"/>
        </w:rPr>
        <w:t>6</w:t>
      </w:r>
    </w:p>
    <w:p>
      <w:pPr>
        <w:keepNext w:val="0"/>
        <w:keepLines w:val="0"/>
        <w:pageBreakBefore w:val="0"/>
        <w:widowControl w:val="0"/>
        <w:kinsoku/>
        <w:wordWrap/>
        <w:overflowPunct/>
        <w:topLinePunct w:val="0"/>
        <w:bidi w:val="0"/>
        <w:adjustRightInd/>
        <w:snapToGrid/>
        <w:spacing w:line="600" w:lineRule="exact"/>
        <w:jc w:val="both"/>
        <w:textAlignment w:val="auto"/>
        <w:rPr>
          <w:rFonts w:hint="default"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rPr>
        <w:t>河南省</w:t>
      </w:r>
      <w:r>
        <w:rPr>
          <w:rFonts w:hint="eastAsia" w:ascii="方正小标宋简体" w:hAnsi="方正小标宋简体" w:eastAsia="方正小标宋简体" w:cs="方正小标宋简体"/>
          <w:color w:val="auto"/>
          <w:sz w:val="44"/>
          <w:szCs w:val="44"/>
          <w:u w:val="none"/>
          <w:lang w:eastAsia="zh-CN"/>
        </w:rPr>
        <w:t>医保</w:t>
      </w:r>
      <w:r>
        <w:rPr>
          <w:rFonts w:hint="eastAsia" w:ascii="方正小标宋简体" w:hAnsi="方正小标宋简体" w:eastAsia="方正小标宋简体" w:cs="方正小标宋简体"/>
          <w:color w:val="auto"/>
          <w:sz w:val="44"/>
          <w:szCs w:val="44"/>
          <w:u w:val="none"/>
          <w:lang w:eastAsia="zh-CN"/>
        </w:rPr>
        <w:t>定</w:t>
      </w:r>
      <w:r>
        <w:rPr>
          <w:rFonts w:hint="eastAsia" w:ascii="方正小标宋简体" w:hAnsi="方正小标宋简体" w:eastAsia="方正小标宋简体" w:cs="方正小标宋简体"/>
          <w:color w:val="auto"/>
          <w:sz w:val="44"/>
          <w:szCs w:val="44"/>
          <w:u w:val="none"/>
          <w:lang w:val="en-US" w:eastAsia="zh-CN"/>
        </w:rPr>
        <w:t>点零售药店药</w:t>
      </w:r>
      <w:r>
        <w:rPr>
          <w:rFonts w:hint="eastAsia" w:ascii="方正小标宋简体" w:hAnsi="方正小标宋简体" w:eastAsia="方正小标宋简体" w:cs="方正小标宋简体"/>
          <w:b w:val="0"/>
          <w:bCs w:val="0"/>
          <w:color w:val="auto"/>
          <w:sz w:val="44"/>
          <w:szCs w:val="44"/>
          <w:u w:val="none"/>
          <w:lang w:eastAsia="zh-CN"/>
        </w:rPr>
        <w:t>品集中</w:t>
      </w:r>
      <w:r>
        <w:rPr>
          <w:rFonts w:hint="eastAsia" w:ascii="方正小标宋简体" w:hAnsi="方正小标宋简体" w:eastAsia="方正小标宋简体" w:cs="方正小标宋简体"/>
          <w:b w:val="0"/>
          <w:bCs w:val="0"/>
          <w:color w:val="auto"/>
          <w:sz w:val="44"/>
          <w:szCs w:val="44"/>
          <w:u w:val="none"/>
          <w:lang w:eastAsia="zh-CN"/>
        </w:rPr>
        <w:t>带量采购</w:t>
      </w:r>
      <w:r>
        <w:rPr>
          <w:rFonts w:hint="eastAsia" w:ascii="方正小标宋简体" w:hAnsi="方正小标宋简体" w:eastAsia="方正小标宋简体" w:cs="方正小标宋简体"/>
          <w:color w:val="auto"/>
          <w:sz w:val="44"/>
          <w:szCs w:val="44"/>
          <w:u w:val="none"/>
          <w:lang w:eastAsia="zh-CN"/>
        </w:rPr>
        <w:t>补充协议</w:t>
      </w:r>
    </w:p>
    <w:p>
      <w:pPr>
        <w:keepNext w:val="0"/>
        <w:keepLines w:val="0"/>
        <w:pageBreakBefore w:val="0"/>
        <w:widowControl w:val="0"/>
        <w:kinsoku/>
        <w:wordWrap/>
        <w:overflowPunct/>
        <w:topLinePunct w:val="0"/>
        <w:bidi w:val="0"/>
        <w:adjustRightInd/>
        <w:snapToGrid/>
        <w:spacing w:line="600" w:lineRule="exact"/>
        <w:ind w:firstLine="600" w:firstLineChars="200"/>
        <w:textAlignment w:val="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为落实国家</w:t>
      </w:r>
      <w:r>
        <w:rPr>
          <w:rFonts w:hint="eastAsia" w:ascii="仿宋" w:hAnsi="仿宋" w:eastAsia="仿宋" w:cs="仿宋"/>
          <w:color w:val="auto"/>
          <w:sz w:val="30"/>
          <w:szCs w:val="30"/>
          <w:u w:val="none"/>
          <w:lang w:eastAsia="zh-CN"/>
        </w:rPr>
        <w:t>和我省</w:t>
      </w:r>
      <w:r>
        <w:rPr>
          <w:rFonts w:hint="eastAsia" w:ascii="仿宋" w:hAnsi="仿宋" w:eastAsia="仿宋" w:cs="仿宋"/>
          <w:color w:val="auto"/>
          <w:sz w:val="30"/>
          <w:szCs w:val="30"/>
          <w:u w:val="none"/>
        </w:rPr>
        <w:t>药品集中</w:t>
      </w:r>
      <w:r>
        <w:rPr>
          <w:rFonts w:hint="eastAsia" w:ascii="仿宋" w:hAnsi="仿宋" w:eastAsia="仿宋" w:cs="仿宋"/>
          <w:color w:val="auto"/>
          <w:sz w:val="30"/>
          <w:szCs w:val="30"/>
          <w:u w:val="none"/>
          <w:lang w:eastAsia="zh-CN"/>
        </w:rPr>
        <w:t>带量</w:t>
      </w:r>
      <w:r>
        <w:rPr>
          <w:rFonts w:hint="eastAsia" w:ascii="仿宋" w:hAnsi="仿宋" w:eastAsia="仿宋" w:cs="仿宋"/>
          <w:color w:val="auto"/>
          <w:sz w:val="30"/>
          <w:szCs w:val="30"/>
          <w:u w:val="none"/>
        </w:rPr>
        <w:t>采购工作，规范</w:t>
      </w:r>
      <w:r>
        <w:rPr>
          <w:rFonts w:hint="eastAsia" w:ascii="仿宋" w:hAnsi="仿宋" w:eastAsia="仿宋" w:cs="仿宋"/>
          <w:color w:val="auto"/>
          <w:sz w:val="30"/>
          <w:szCs w:val="30"/>
          <w:u w:val="none"/>
          <w:lang w:eastAsia="zh-CN"/>
        </w:rPr>
        <w:t>医保定点零售药店服务行为</w:t>
      </w: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eastAsia="zh-CN"/>
        </w:rPr>
        <w:t>确保集中带量采购各项政策落到实处。</w:t>
      </w:r>
      <w:r>
        <w:rPr>
          <w:rFonts w:hint="eastAsia" w:ascii="仿宋" w:hAnsi="仿宋" w:eastAsia="仿宋" w:cs="仿宋"/>
          <w:color w:val="auto"/>
          <w:sz w:val="30"/>
          <w:szCs w:val="30"/>
          <w:u w:val="none"/>
        </w:rPr>
        <w:t>经甲、乙</w:t>
      </w:r>
      <w:r>
        <w:rPr>
          <w:rFonts w:hint="eastAsia" w:ascii="仿宋" w:hAnsi="仿宋" w:eastAsia="仿宋" w:cs="仿宋"/>
          <w:color w:val="auto"/>
          <w:sz w:val="30"/>
          <w:szCs w:val="30"/>
          <w:u w:val="none"/>
          <w:lang w:eastAsia="zh-CN"/>
        </w:rPr>
        <w:t>、</w:t>
      </w:r>
      <w:r>
        <w:rPr>
          <w:rFonts w:hint="eastAsia" w:ascii="仿宋" w:hAnsi="仿宋" w:eastAsia="仿宋" w:cs="仿宋"/>
          <w:color w:val="auto"/>
          <w:sz w:val="30"/>
          <w:szCs w:val="30"/>
          <w:u w:val="none"/>
          <w:lang w:val="en-US" w:eastAsia="zh-CN"/>
        </w:rPr>
        <w:t>丙三</w:t>
      </w:r>
      <w:r>
        <w:rPr>
          <w:rFonts w:hint="eastAsia" w:ascii="仿宋" w:hAnsi="仿宋" w:eastAsia="仿宋" w:cs="仿宋"/>
          <w:color w:val="auto"/>
          <w:sz w:val="30"/>
          <w:szCs w:val="30"/>
          <w:u w:val="none"/>
        </w:rPr>
        <w:t>方协商，在基本医疗保障服务协议基础上，就药品集中</w:t>
      </w:r>
      <w:r>
        <w:rPr>
          <w:rFonts w:hint="eastAsia" w:ascii="仿宋" w:hAnsi="仿宋" w:eastAsia="仿宋" w:cs="仿宋"/>
          <w:color w:val="auto"/>
          <w:sz w:val="30"/>
          <w:szCs w:val="30"/>
          <w:u w:val="none"/>
          <w:lang w:eastAsia="zh-CN"/>
        </w:rPr>
        <w:t>带量</w:t>
      </w:r>
      <w:r>
        <w:rPr>
          <w:rFonts w:hint="eastAsia" w:ascii="仿宋" w:hAnsi="仿宋" w:eastAsia="仿宋" w:cs="仿宋"/>
          <w:color w:val="auto"/>
          <w:sz w:val="30"/>
          <w:szCs w:val="30"/>
          <w:u w:val="none"/>
        </w:rPr>
        <w:t>采购有关事宜签订补充协议如下：</w:t>
      </w:r>
    </w:p>
    <w:p>
      <w:pPr>
        <w:keepNext w:val="0"/>
        <w:keepLines w:val="0"/>
        <w:pageBreakBefore w:val="0"/>
        <w:widowControl w:val="0"/>
        <w:kinsoku/>
        <w:wordWrap/>
        <w:overflowPunct/>
        <w:topLinePunct w:val="0"/>
        <w:bidi w:val="0"/>
        <w:adjustRightInd/>
        <w:snapToGrid/>
        <w:spacing w:line="600" w:lineRule="exact"/>
        <w:ind w:firstLine="675" w:firstLineChars="225"/>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u w:val="none"/>
        </w:rPr>
        <w:t xml:space="preserve">第一条 </w:t>
      </w:r>
      <w:r>
        <w:rPr>
          <w:rFonts w:hint="eastAsia" w:ascii="仿宋" w:hAnsi="仿宋" w:eastAsia="仿宋" w:cs="仿宋"/>
          <w:color w:val="auto"/>
          <w:sz w:val="30"/>
          <w:szCs w:val="30"/>
          <w:highlight w:val="none"/>
          <w:u w:val="none"/>
        </w:rPr>
        <w:t>甲、乙</w:t>
      </w:r>
      <w:r>
        <w:rPr>
          <w:rFonts w:hint="eastAsia" w:ascii="仿宋" w:hAnsi="仿宋" w:eastAsia="仿宋" w:cs="仿宋"/>
          <w:color w:val="auto"/>
          <w:sz w:val="30"/>
          <w:szCs w:val="30"/>
          <w:highlight w:val="none"/>
          <w:u w:val="none"/>
          <w:lang w:eastAsia="zh-CN"/>
        </w:rPr>
        <w:t>、丙三</w:t>
      </w:r>
      <w:r>
        <w:rPr>
          <w:rFonts w:hint="eastAsia" w:ascii="仿宋" w:hAnsi="仿宋" w:eastAsia="仿宋" w:cs="仿宋"/>
          <w:color w:val="auto"/>
          <w:sz w:val="30"/>
          <w:szCs w:val="30"/>
          <w:highlight w:val="none"/>
          <w:u w:val="none"/>
        </w:rPr>
        <w:t>方应认真贯彻执行国家、河南省有关药品集中</w:t>
      </w:r>
      <w:r>
        <w:rPr>
          <w:rFonts w:hint="eastAsia" w:ascii="仿宋" w:hAnsi="仿宋" w:eastAsia="仿宋" w:cs="仿宋"/>
          <w:color w:val="auto"/>
          <w:sz w:val="30"/>
          <w:szCs w:val="30"/>
          <w:highlight w:val="none"/>
          <w:u w:val="none"/>
          <w:lang w:val="en-US" w:eastAsia="zh-CN"/>
        </w:rPr>
        <w:t>带量</w:t>
      </w:r>
      <w:r>
        <w:rPr>
          <w:rFonts w:hint="eastAsia" w:ascii="仿宋" w:hAnsi="仿宋" w:eastAsia="仿宋" w:cs="仿宋"/>
          <w:color w:val="auto"/>
          <w:sz w:val="30"/>
          <w:szCs w:val="30"/>
          <w:highlight w:val="none"/>
          <w:u w:val="none"/>
        </w:rPr>
        <w:t>采购和使用相关规定。</w:t>
      </w:r>
    </w:p>
    <w:p>
      <w:pPr>
        <w:keepNext w:val="0"/>
        <w:keepLines w:val="0"/>
        <w:pageBreakBefore w:val="0"/>
        <w:widowControl w:val="0"/>
        <w:kinsoku/>
        <w:wordWrap/>
        <w:overflowPunct/>
        <w:topLinePunct w:val="0"/>
        <w:bidi w:val="0"/>
        <w:adjustRightInd/>
        <w:snapToGrid/>
        <w:spacing w:line="600" w:lineRule="exact"/>
        <w:ind w:firstLine="613"/>
        <w:textAlignment w:val="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第二条 </w:t>
      </w:r>
      <w:r>
        <w:rPr>
          <w:rFonts w:hint="eastAsia" w:ascii="仿宋" w:hAnsi="仿宋" w:eastAsia="仿宋" w:cs="仿宋"/>
          <w:color w:val="auto"/>
          <w:sz w:val="30"/>
          <w:szCs w:val="30"/>
          <w:u w:val="none"/>
          <w:lang w:eastAsia="zh-CN"/>
        </w:rPr>
        <w:t>乙</w:t>
      </w:r>
      <w:r>
        <w:rPr>
          <w:rFonts w:hint="eastAsia" w:ascii="仿宋" w:hAnsi="仿宋" w:eastAsia="仿宋" w:cs="仿宋"/>
          <w:color w:val="auto"/>
          <w:sz w:val="30"/>
          <w:szCs w:val="30"/>
          <w:u w:val="none"/>
        </w:rPr>
        <w:t>方应通过省医药采购平台采购中选药品</w:t>
      </w:r>
      <w:r>
        <w:rPr>
          <w:rFonts w:hint="eastAsia" w:ascii="仿宋" w:hAnsi="仿宋" w:eastAsia="仿宋" w:cs="仿宋"/>
          <w:color w:val="auto"/>
          <w:sz w:val="30"/>
          <w:szCs w:val="30"/>
          <w:u w:val="none"/>
          <w:lang w:eastAsia="zh-CN"/>
        </w:rPr>
        <w:t>；丙方在中选价的基础上，</w:t>
      </w:r>
      <w:r>
        <w:rPr>
          <w:rFonts w:hint="eastAsia" w:ascii="仿宋" w:hAnsi="仿宋" w:eastAsia="仿宋" w:cs="仿宋"/>
          <w:color w:val="auto"/>
          <w:sz w:val="30"/>
          <w:szCs w:val="30"/>
          <w:u w:val="none"/>
        </w:rPr>
        <w:t>按</w:t>
      </w:r>
      <w:r>
        <w:rPr>
          <w:rFonts w:hint="eastAsia" w:ascii="仿宋" w:hAnsi="仿宋" w:eastAsia="仿宋" w:cs="仿宋"/>
          <w:color w:val="auto"/>
          <w:sz w:val="30"/>
          <w:szCs w:val="30"/>
          <w:u w:val="none"/>
          <w:lang w:eastAsia="zh-CN"/>
        </w:rPr>
        <w:t>不高于丙方承诺的加价率销售中选药品</w:t>
      </w:r>
      <w:r>
        <w:rPr>
          <w:rFonts w:hint="eastAsia" w:ascii="仿宋" w:hAnsi="仿宋" w:eastAsia="仿宋" w:cs="仿宋"/>
          <w:color w:val="auto"/>
          <w:sz w:val="30"/>
          <w:szCs w:val="30"/>
          <w:u w:val="none"/>
        </w:rPr>
        <w:t>。</w:t>
      </w:r>
    </w:p>
    <w:p>
      <w:pPr>
        <w:keepNext w:val="0"/>
        <w:keepLines w:val="0"/>
        <w:pageBreakBefore w:val="0"/>
        <w:widowControl w:val="0"/>
        <w:kinsoku/>
        <w:wordWrap/>
        <w:overflowPunct/>
        <w:topLinePunct w:val="0"/>
        <w:bidi w:val="0"/>
        <w:adjustRightInd/>
        <w:snapToGrid/>
        <w:spacing w:line="600" w:lineRule="exact"/>
        <w:ind w:firstLine="613"/>
        <w:textAlignment w:val="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第三条 中选药品的药品采购款结算采取乙方与配送企业</w:t>
      </w:r>
      <w:r>
        <w:rPr>
          <w:rFonts w:hint="eastAsia" w:ascii="仿宋" w:hAnsi="仿宋" w:eastAsia="仿宋" w:cs="仿宋"/>
          <w:color w:val="auto"/>
          <w:sz w:val="30"/>
          <w:szCs w:val="30"/>
          <w:u w:val="none"/>
          <w:lang w:eastAsia="zh-CN"/>
        </w:rPr>
        <w:t>或中选企业</w:t>
      </w:r>
      <w:r>
        <w:rPr>
          <w:rFonts w:hint="eastAsia" w:ascii="仿宋" w:hAnsi="仿宋" w:eastAsia="仿宋" w:cs="仿宋"/>
          <w:color w:val="auto"/>
          <w:sz w:val="30"/>
          <w:szCs w:val="30"/>
          <w:u w:val="none"/>
        </w:rPr>
        <w:t>结算的方式。</w:t>
      </w:r>
      <w:r>
        <w:rPr>
          <w:rFonts w:hint="eastAsia" w:ascii="仿宋" w:hAnsi="仿宋" w:eastAsia="仿宋" w:cs="仿宋"/>
          <w:color w:val="auto"/>
          <w:kern w:val="0"/>
          <w:sz w:val="30"/>
          <w:szCs w:val="30"/>
          <w:u w:val="none"/>
          <w:lang w:bidi="en-US"/>
        </w:rPr>
        <w:t>乙方作为药品采购款结算第一责任人，</w:t>
      </w:r>
      <w:r>
        <w:rPr>
          <w:rFonts w:hint="eastAsia" w:ascii="仿宋" w:hAnsi="仿宋" w:eastAsia="仿宋" w:cs="仿宋"/>
          <w:color w:val="auto"/>
          <w:kern w:val="0"/>
          <w:sz w:val="30"/>
          <w:szCs w:val="30"/>
          <w:u w:val="none"/>
          <w:lang w:eastAsia="zh-CN" w:bidi="en-US"/>
        </w:rPr>
        <w:t>应严格按照双方合同约定结算；</w:t>
      </w:r>
      <w:r>
        <w:rPr>
          <w:rFonts w:hint="eastAsia" w:ascii="仿宋" w:hAnsi="仿宋" w:eastAsia="仿宋" w:cs="仿宋"/>
          <w:color w:val="auto"/>
          <w:sz w:val="30"/>
          <w:szCs w:val="30"/>
          <w:u w:val="none"/>
        </w:rPr>
        <w:t>从收货验收到支付药品采购款</w:t>
      </w:r>
      <w:r>
        <w:rPr>
          <w:rFonts w:hint="eastAsia" w:ascii="仿宋" w:hAnsi="仿宋" w:eastAsia="仿宋" w:cs="仿宋"/>
          <w:color w:val="auto"/>
          <w:sz w:val="30"/>
          <w:szCs w:val="30"/>
          <w:u w:val="none"/>
          <w:lang w:eastAsia="zh-CN"/>
        </w:rPr>
        <w:t>最长</w:t>
      </w:r>
      <w:r>
        <w:rPr>
          <w:rFonts w:hint="eastAsia" w:ascii="仿宋" w:hAnsi="仿宋" w:eastAsia="仿宋" w:cs="仿宋"/>
          <w:color w:val="auto"/>
          <w:sz w:val="30"/>
          <w:szCs w:val="30"/>
          <w:u w:val="none"/>
        </w:rPr>
        <w:t>不得超过</w:t>
      </w:r>
      <w:r>
        <w:rPr>
          <w:rFonts w:hint="eastAsia" w:ascii="仿宋" w:hAnsi="仿宋" w:eastAsia="仿宋" w:cs="仿宋"/>
          <w:color w:val="auto"/>
          <w:sz w:val="30"/>
          <w:szCs w:val="30"/>
          <w:u w:val="none"/>
          <w:lang w:eastAsia="zh-CN"/>
        </w:rPr>
        <w:t>次月底</w:t>
      </w:r>
      <w:r>
        <w:rPr>
          <w:rFonts w:hint="eastAsia" w:ascii="仿宋" w:hAnsi="仿宋" w:eastAsia="仿宋" w:cs="仿宋"/>
          <w:color w:val="auto"/>
          <w:sz w:val="30"/>
          <w:szCs w:val="30"/>
          <w:u w:val="none"/>
        </w:rPr>
        <w:t>。</w:t>
      </w:r>
    </w:p>
    <w:p>
      <w:pPr>
        <w:keepNext w:val="0"/>
        <w:keepLines w:val="0"/>
        <w:pageBreakBefore w:val="0"/>
        <w:widowControl w:val="0"/>
        <w:kinsoku/>
        <w:wordWrap/>
        <w:overflowPunct/>
        <w:topLinePunct w:val="0"/>
        <w:bidi w:val="0"/>
        <w:adjustRightInd/>
        <w:snapToGrid/>
        <w:spacing w:line="600" w:lineRule="exact"/>
        <w:ind w:firstLine="600" w:firstLineChars="200"/>
        <w:textAlignment w:val="auto"/>
        <w:rPr>
          <w:rFonts w:hint="eastAsia" w:ascii="仿宋" w:hAnsi="仿宋" w:eastAsia="仿宋" w:cs="仿宋"/>
          <w:color w:val="auto"/>
          <w:sz w:val="30"/>
          <w:szCs w:val="30"/>
          <w:u w:val="none"/>
          <w:lang w:eastAsia="zh-CN"/>
        </w:rPr>
      </w:pPr>
      <w:r>
        <w:rPr>
          <w:rFonts w:hint="eastAsia" w:ascii="仿宋" w:hAnsi="仿宋" w:eastAsia="仿宋" w:cs="仿宋"/>
          <w:color w:val="auto"/>
          <w:kern w:val="0"/>
          <w:sz w:val="30"/>
          <w:szCs w:val="30"/>
          <w:u w:val="none"/>
          <w:lang w:bidi="en-US"/>
        </w:rPr>
        <w:t>第四</w:t>
      </w:r>
      <w:r>
        <w:rPr>
          <w:rFonts w:hint="eastAsia" w:ascii="仿宋" w:hAnsi="仿宋" w:eastAsia="仿宋" w:cs="仿宋"/>
          <w:color w:val="auto"/>
          <w:kern w:val="0"/>
          <w:sz w:val="30"/>
          <w:szCs w:val="30"/>
          <w:highlight w:val="none"/>
          <w:u w:val="none"/>
          <w:lang w:bidi="en-US"/>
        </w:rPr>
        <w:t>条</w:t>
      </w:r>
      <w:r>
        <w:rPr>
          <w:rFonts w:hint="eastAsia" w:ascii="仿宋" w:hAnsi="仿宋" w:eastAsia="仿宋" w:cs="仿宋"/>
          <w:color w:val="auto"/>
          <w:kern w:val="0"/>
          <w:sz w:val="30"/>
          <w:szCs w:val="30"/>
          <w:highlight w:val="none"/>
          <w:u w:val="none"/>
          <w:lang w:val="en-US" w:eastAsia="zh-CN" w:bidi="en-US"/>
        </w:rPr>
        <w:t xml:space="preserve"> </w:t>
      </w:r>
      <w:r>
        <w:rPr>
          <w:rFonts w:hint="eastAsia" w:ascii="仿宋" w:hAnsi="仿宋" w:eastAsia="仿宋" w:cs="仿宋"/>
          <w:color w:val="auto"/>
          <w:sz w:val="30"/>
          <w:szCs w:val="30"/>
          <w:highlight w:val="none"/>
          <w:u w:val="none"/>
        </w:rPr>
        <w:t>乙方</w:t>
      </w:r>
      <w:r>
        <w:rPr>
          <w:rFonts w:hint="eastAsia" w:ascii="仿宋" w:hAnsi="仿宋" w:eastAsia="仿宋" w:cs="仿宋"/>
          <w:color w:val="auto"/>
          <w:sz w:val="30"/>
          <w:szCs w:val="30"/>
          <w:highlight w:val="none"/>
          <w:u w:val="none"/>
          <w:lang w:eastAsia="zh-CN"/>
        </w:rPr>
        <w:t>和丙方</w:t>
      </w:r>
      <w:r>
        <w:rPr>
          <w:rFonts w:hint="eastAsia" w:ascii="仿宋" w:hAnsi="仿宋" w:eastAsia="仿宋" w:cs="仿宋"/>
          <w:color w:val="auto"/>
          <w:sz w:val="30"/>
          <w:szCs w:val="30"/>
          <w:highlight w:val="none"/>
          <w:u w:val="none"/>
        </w:rPr>
        <w:t>要畅通进</w:t>
      </w:r>
      <w:r>
        <w:rPr>
          <w:rFonts w:hint="eastAsia" w:ascii="仿宋" w:hAnsi="仿宋" w:eastAsia="仿宋" w:cs="仿宋"/>
          <w:color w:val="auto"/>
          <w:sz w:val="30"/>
          <w:szCs w:val="30"/>
          <w:highlight w:val="none"/>
          <w:u w:val="none"/>
          <w:lang w:eastAsia="zh-CN"/>
        </w:rPr>
        <w:t>店</w:t>
      </w:r>
      <w:r>
        <w:rPr>
          <w:rFonts w:hint="eastAsia" w:ascii="仿宋" w:hAnsi="仿宋" w:eastAsia="仿宋" w:cs="仿宋"/>
          <w:color w:val="auto"/>
          <w:sz w:val="30"/>
          <w:szCs w:val="30"/>
          <w:highlight w:val="none"/>
          <w:u w:val="none"/>
        </w:rPr>
        <w:t>渠道，不得以</w:t>
      </w:r>
      <w:r>
        <w:rPr>
          <w:rFonts w:hint="eastAsia" w:ascii="仿宋" w:hAnsi="仿宋" w:eastAsia="仿宋" w:cs="仿宋"/>
          <w:color w:val="auto"/>
          <w:sz w:val="30"/>
          <w:szCs w:val="30"/>
          <w:highlight w:val="none"/>
          <w:u w:val="none"/>
          <w:lang w:eastAsia="zh-CN"/>
        </w:rPr>
        <w:t>上架费、进门费</w:t>
      </w:r>
      <w:r>
        <w:rPr>
          <w:rFonts w:hint="eastAsia" w:ascii="仿宋" w:hAnsi="仿宋" w:eastAsia="仿宋" w:cs="仿宋"/>
          <w:color w:val="auto"/>
          <w:sz w:val="30"/>
          <w:szCs w:val="30"/>
          <w:highlight w:val="none"/>
          <w:u w:val="none"/>
        </w:rPr>
        <w:t>等为由影响中选药品的合理使用。</w:t>
      </w:r>
      <w:r>
        <w:rPr>
          <w:rFonts w:hint="eastAsia" w:ascii="仿宋" w:hAnsi="仿宋" w:eastAsia="仿宋" w:cs="仿宋"/>
          <w:color w:val="auto"/>
          <w:sz w:val="30"/>
          <w:szCs w:val="30"/>
          <w:highlight w:val="none"/>
          <w:u w:val="none"/>
          <w:lang w:eastAsia="zh-CN"/>
        </w:rPr>
        <w:t>在合同周期内，乙方应确保完成约定采购量。</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75"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sz w:val="30"/>
          <w:szCs w:val="30"/>
          <w:u w:val="none"/>
        </w:rPr>
        <w:t>第</w:t>
      </w:r>
      <w:r>
        <w:rPr>
          <w:rFonts w:hint="eastAsia" w:ascii="仿宋" w:hAnsi="仿宋" w:eastAsia="仿宋" w:cs="仿宋"/>
          <w:color w:val="auto"/>
          <w:sz w:val="30"/>
          <w:szCs w:val="30"/>
          <w:u w:val="none"/>
          <w:lang w:eastAsia="zh-CN"/>
        </w:rPr>
        <w:t>五</w:t>
      </w:r>
      <w:r>
        <w:rPr>
          <w:rFonts w:hint="eastAsia" w:ascii="仿宋" w:hAnsi="仿宋" w:eastAsia="仿宋" w:cs="仿宋"/>
          <w:color w:val="auto"/>
          <w:sz w:val="30"/>
          <w:szCs w:val="30"/>
          <w:u w:val="none"/>
        </w:rPr>
        <w:t>条 采购周期内，</w:t>
      </w:r>
      <w:r>
        <w:rPr>
          <w:rFonts w:hint="eastAsia" w:ascii="仿宋" w:hAnsi="仿宋" w:eastAsia="仿宋" w:cs="仿宋"/>
          <w:color w:val="auto"/>
          <w:sz w:val="30"/>
          <w:szCs w:val="30"/>
          <w:u w:val="none"/>
          <w:lang w:eastAsia="zh-CN"/>
        </w:rPr>
        <w:t>乙方要落实《集中带量采购中选药品采</w:t>
      </w:r>
      <w:r>
        <w:rPr>
          <w:rFonts w:hint="eastAsia" w:ascii="仿宋" w:hAnsi="仿宋" w:eastAsia="仿宋" w:cs="仿宋"/>
          <w:color w:val="auto"/>
          <w:kern w:val="2"/>
          <w:sz w:val="30"/>
          <w:szCs w:val="30"/>
          <w:u w:val="none"/>
          <w:lang w:val="en-US" w:eastAsia="zh-CN" w:bidi="ar-SA"/>
        </w:rPr>
        <w:t>购承诺书》中所承诺事项；乙方违反相关承诺和药品集中带量采购相关规定及本补充协议的，在《服务协议》基础上，按照以下约定进行处理：</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75"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（一）有以下情形的，由各级医疗保障部门按照管理权限给予约谈、限期整改。</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120" w:right="75" w:firstLine="64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1、中选结果公布后，乙方未在规定时间内与中选企业或配送企业签订购销合同的；</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120" w:right="75" w:firstLine="64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2、乙方不按购销合同约定与企业及时结算货款未超过3个月的。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10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（二）有以下情形的，由各级医疗保障部门按照管理权限给予乙方及其所有门店取消参与集中带量采购的资格，2年内不受理其参与集中带量采购申请。</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1、乙方不参与报量或报量但不采购的；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2、乙方未按要求做好中选药品信息追溯的；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3、乙方无信息化手段防止同一购药人短时期内在乙方下辖门店反复购买同一集采药品的；</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75"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4、乙方不按购销合同约定与企业及时结算货款超过3个月的。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10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（三）有以下情形的，由甲方给予丙方约谈、限期整改。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丙方向购药人发售集采药品时，未采用拆剪零售包装或在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零售包装上用不易擦拭的笔迹标明用法用量等措施，防止集采药品流入非法渠道的。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10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（四）有以下情形的，由甲方给予丙方取消参与集中带量采购资格，2年内不受理其参与集中带量采购申请。</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10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1、丙方未在明显位置张贴“集中带量采购药品专区”标</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105" w:rightChars="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识，未做到集采药品专区、专柜存放的；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10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2、丙方未主动向社会公开集采中选药品的购进价格和销</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105" w:rightChars="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售价格信息的；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3、丙方未按照《处方管理办法》的相关规定，合理控制</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购药人的单次购药量的；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4、丙方未采取适当方式对购药人身份信息、联系方式进</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行登记，无法确保集采药品流向可查的；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5、丙方发现购药人倒卖集中采购药品的，未及时向医疗</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保障部门和市场监管部门报告的。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75" w:rightChars="0" w:firstLine="600" w:firstLineChars="200"/>
        <w:jc w:val="both"/>
        <w:textAlignment w:val="auto"/>
        <w:rPr>
          <w:rFonts w:hint="default"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6、丙方不符合“六统一”要求的。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10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（五）有以下情形的，甲方给予丙方取消参与集中带量采购的资格和医保定点资格，2年内不受理其参与集中带量采购和医保定点的申请。</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10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1、超过承诺的加价率销售集采中选药品的；高出承诺加价率的销售金额将从医保基金结算总额中予以扣除。</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105" w:rightChars="0" w:firstLine="600" w:firstLineChars="200"/>
        <w:jc w:val="both"/>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2、参与倒卖集采药品的；</w:t>
      </w:r>
    </w:p>
    <w:p>
      <w:pPr>
        <w:keepNext w:val="0"/>
        <w:keepLines w:val="0"/>
        <w:pageBreakBefore w:val="0"/>
        <w:widowControl w:val="0"/>
        <w:kinsoku/>
        <w:wordWrap/>
        <w:overflowPunct/>
        <w:topLinePunct w:val="0"/>
        <w:bidi w:val="0"/>
        <w:adjustRightInd/>
        <w:snapToGrid/>
        <w:spacing w:line="600" w:lineRule="exact"/>
        <w:ind w:firstLine="675" w:firstLineChars="225"/>
        <w:textAlignment w:val="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第</w:t>
      </w:r>
      <w:r>
        <w:rPr>
          <w:rFonts w:hint="eastAsia" w:ascii="仿宋" w:hAnsi="仿宋" w:eastAsia="仿宋" w:cs="仿宋"/>
          <w:color w:val="auto"/>
          <w:sz w:val="30"/>
          <w:szCs w:val="30"/>
          <w:u w:val="none"/>
          <w:lang w:eastAsia="zh-CN"/>
        </w:rPr>
        <w:t>六</w:t>
      </w:r>
      <w:r>
        <w:rPr>
          <w:rFonts w:hint="eastAsia" w:ascii="仿宋" w:hAnsi="仿宋" w:eastAsia="仿宋" w:cs="仿宋"/>
          <w:color w:val="auto"/>
          <w:sz w:val="30"/>
          <w:szCs w:val="30"/>
          <w:u w:val="none"/>
        </w:rPr>
        <w:t>条</w:t>
      </w:r>
      <w:r>
        <w:rPr>
          <w:rFonts w:hint="eastAsia" w:ascii="仿宋" w:hAnsi="仿宋" w:eastAsia="仿宋" w:cs="仿宋"/>
          <w:color w:val="auto"/>
          <w:sz w:val="30"/>
          <w:szCs w:val="30"/>
          <w:u w:val="none"/>
          <w:lang w:val="en-US" w:eastAsia="zh-CN"/>
        </w:rPr>
        <w:t xml:space="preserve"> </w:t>
      </w:r>
      <w:r>
        <w:rPr>
          <w:rFonts w:hint="eastAsia" w:ascii="仿宋" w:hAnsi="仿宋" w:eastAsia="仿宋" w:cs="仿宋"/>
          <w:color w:val="auto"/>
          <w:sz w:val="30"/>
          <w:szCs w:val="30"/>
          <w:u w:val="none"/>
        </w:rPr>
        <w:t>对违反社会保险基金管理等法律法规的，</w:t>
      </w:r>
      <w:r>
        <w:rPr>
          <w:rFonts w:hint="eastAsia" w:ascii="仿宋" w:hAnsi="仿宋" w:eastAsia="仿宋" w:cs="仿宋"/>
          <w:color w:val="auto"/>
          <w:sz w:val="30"/>
          <w:szCs w:val="30"/>
          <w:u w:val="none"/>
          <w:lang w:eastAsia="zh-CN"/>
        </w:rPr>
        <w:t>甲方</w:t>
      </w:r>
      <w:r>
        <w:rPr>
          <w:rFonts w:hint="eastAsia" w:ascii="仿宋" w:hAnsi="仿宋" w:eastAsia="仿宋" w:cs="仿宋"/>
          <w:color w:val="auto"/>
          <w:sz w:val="30"/>
          <w:szCs w:val="30"/>
          <w:u w:val="none"/>
        </w:rPr>
        <w:t>可向有关行政部门提出行政处罚建议，涉嫌犯罪的，移送司法机关依法处理。</w:t>
      </w:r>
    </w:p>
    <w:p>
      <w:pPr>
        <w:keepNext w:val="0"/>
        <w:keepLines w:val="0"/>
        <w:pageBreakBefore w:val="0"/>
        <w:widowControl w:val="0"/>
        <w:kinsoku/>
        <w:wordWrap/>
        <w:overflowPunct/>
        <w:topLinePunct w:val="0"/>
        <w:bidi w:val="0"/>
        <w:adjustRightInd/>
        <w:snapToGrid/>
        <w:spacing w:line="600" w:lineRule="exact"/>
        <w:ind w:firstLine="675" w:firstLineChars="225"/>
        <w:textAlignment w:val="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第</w:t>
      </w:r>
      <w:r>
        <w:rPr>
          <w:rFonts w:hint="eastAsia" w:ascii="仿宋" w:hAnsi="仿宋" w:eastAsia="仿宋" w:cs="仿宋"/>
          <w:color w:val="auto"/>
          <w:sz w:val="30"/>
          <w:szCs w:val="30"/>
          <w:u w:val="none"/>
          <w:lang w:eastAsia="zh-CN"/>
        </w:rPr>
        <w:t>七</w:t>
      </w:r>
      <w:r>
        <w:rPr>
          <w:rFonts w:hint="eastAsia" w:ascii="仿宋" w:hAnsi="仿宋" w:eastAsia="仿宋" w:cs="仿宋"/>
          <w:color w:val="auto"/>
          <w:sz w:val="30"/>
          <w:szCs w:val="30"/>
          <w:u w:val="none"/>
        </w:rPr>
        <w:t>条 甲方有权向上级医疗保障部门、卫生健康部门、市场监管部门、参保人员和公众媒体等通报乙方执行国家</w:t>
      </w:r>
      <w:r>
        <w:rPr>
          <w:rFonts w:hint="eastAsia" w:ascii="仿宋" w:hAnsi="仿宋" w:eastAsia="仿宋" w:cs="仿宋"/>
          <w:color w:val="auto"/>
          <w:sz w:val="30"/>
          <w:szCs w:val="30"/>
          <w:u w:val="none"/>
          <w:lang w:eastAsia="zh-CN"/>
        </w:rPr>
        <w:t>和我省</w:t>
      </w:r>
      <w:r>
        <w:rPr>
          <w:rFonts w:hint="eastAsia" w:ascii="仿宋" w:hAnsi="仿宋" w:eastAsia="仿宋" w:cs="仿宋"/>
          <w:color w:val="auto"/>
          <w:sz w:val="30"/>
          <w:szCs w:val="30"/>
          <w:u w:val="none"/>
        </w:rPr>
        <w:t>药品集中采购</w:t>
      </w:r>
      <w:r>
        <w:rPr>
          <w:rFonts w:hint="eastAsia" w:ascii="仿宋" w:hAnsi="仿宋" w:eastAsia="仿宋" w:cs="仿宋"/>
          <w:color w:val="auto"/>
          <w:sz w:val="30"/>
          <w:szCs w:val="30"/>
          <w:u w:val="none"/>
          <w:lang w:eastAsia="zh-CN"/>
        </w:rPr>
        <w:t>政策</w:t>
      </w:r>
      <w:r>
        <w:rPr>
          <w:rFonts w:hint="eastAsia" w:ascii="仿宋" w:hAnsi="仿宋" w:eastAsia="仿宋" w:cs="仿宋"/>
          <w:color w:val="auto"/>
          <w:sz w:val="30"/>
          <w:szCs w:val="30"/>
          <w:u w:val="none"/>
        </w:rPr>
        <w:t>情况</w:t>
      </w:r>
      <w:r>
        <w:rPr>
          <w:rFonts w:hint="eastAsia" w:ascii="仿宋" w:hAnsi="仿宋" w:eastAsia="仿宋" w:cs="仿宋"/>
          <w:color w:val="auto"/>
          <w:sz w:val="30"/>
          <w:szCs w:val="30"/>
          <w:u w:val="none"/>
          <w:lang w:eastAsia="zh-CN"/>
        </w:rPr>
        <w:t>和相关信用评价结果</w:t>
      </w:r>
      <w:r>
        <w:rPr>
          <w:rFonts w:hint="eastAsia" w:ascii="仿宋" w:hAnsi="仿宋" w:eastAsia="仿宋" w:cs="仿宋"/>
          <w:color w:val="auto"/>
          <w:sz w:val="30"/>
          <w:szCs w:val="30"/>
          <w:u w:val="none"/>
        </w:rPr>
        <w:t>。</w:t>
      </w:r>
    </w:p>
    <w:p>
      <w:pPr>
        <w:keepNext w:val="0"/>
        <w:keepLines w:val="0"/>
        <w:pageBreakBefore w:val="0"/>
        <w:widowControl w:val="0"/>
        <w:kinsoku/>
        <w:wordWrap/>
        <w:overflowPunct/>
        <w:topLinePunct w:val="0"/>
        <w:bidi w:val="0"/>
        <w:adjustRightInd/>
        <w:snapToGrid/>
        <w:spacing w:line="600" w:lineRule="exact"/>
        <w:ind w:firstLine="675" w:firstLineChars="225"/>
        <w:textAlignment w:val="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第</w:t>
      </w:r>
      <w:r>
        <w:rPr>
          <w:rFonts w:hint="eastAsia" w:ascii="仿宋" w:hAnsi="仿宋" w:eastAsia="仿宋" w:cs="仿宋"/>
          <w:color w:val="auto"/>
          <w:sz w:val="30"/>
          <w:szCs w:val="30"/>
          <w:u w:val="none"/>
          <w:lang w:eastAsia="zh-CN"/>
        </w:rPr>
        <w:t>八</w:t>
      </w:r>
      <w:r>
        <w:rPr>
          <w:rFonts w:hint="eastAsia" w:ascii="仿宋" w:hAnsi="仿宋" w:eastAsia="仿宋" w:cs="仿宋"/>
          <w:color w:val="auto"/>
          <w:sz w:val="30"/>
          <w:szCs w:val="30"/>
          <w:u w:val="none"/>
        </w:rPr>
        <w:t>条 本补充协议有效期为</w:t>
      </w:r>
      <w:r>
        <w:rPr>
          <w:rFonts w:hint="eastAsia" w:ascii="仿宋" w:hAnsi="仿宋" w:eastAsia="仿宋" w:cs="仿宋"/>
          <w:color w:val="auto"/>
          <w:sz w:val="30"/>
          <w:szCs w:val="30"/>
          <w:u w:val="none"/>
          <w:lang w:val="en-US" w:eastAsia="zh-CN"/>
        </w:rPr>
        <w:t xml:space="preserve">   </w:t>
      </w:r>
      <w:r>
        <w:rPr>
          <w:rFonts w:hint="eastAsia" w:ascii="仿宋" w:hAnsi="仿宋" w:eastAsia="仿宋" w:cs="仿宋"/>
          <w:color w:val="auto"/>
          <w:sz w:val="30"/>
          <w:szCs w:val="30"/>
          <w:u w:val="none"/>
        </w:rPr>
        <w:t>年</w:t>
      </w:r>
      <w:r>
        <w:rPr>
          <w:rFonts w:hint="eastAsia" w:ascii="仿宋" w:hAnsi="仿宋" w:eastAsia="仿宋" w:cs="仿宋"/>
          <w:color w:val="auto"/>
          <w:sz w:val="30"/>
          <w:szCs w:val="30"/>
          <w:u w:val="none"/>
          <w:lang w:val="en-US" w:eastAsia="zh-CN"/>
        </w:rPr>
        <w:t xml:space="preserve">   </w:t>
      </w:r>
      <w:r>
        <w:rPr>
          <w:rFonts w:hint="eastAsia" w:ascii="仿宋" w:hAnsi="仿宋" w:eastAsia="仿宋" w:cs="仿宋"/>
          <w:color w:val="auto"/>
          <w:sz w:val="30"/>
          <w:szCs w:val="30"/>
          <w:u w:val="none"/>
        </w:rPr>
        <w:t>月</w:t>
      </w:r>
      <w:r>
        <w:rPr>
          <w:rFonts w:hint="eastAsia" w:ascii="仿宋" w:hAnsi="仿宋" w:eastAsia="仿宋" w:cs="仿宋"/>
          <w:color w:val="auto"/>
          <w:sz w:val="30"/>
          <w:szCs w:val="30"/>
          <w:u w:val="none"/>
          <w:lang w:val="en-US" w:eastAsia="zh-CN"/>
        </w:rPr>
        <w:t xml:space="preserve">   </w:t>
      </w:r>
      <w:r>
        <w:rPr>
          <w:rFonts w:hint="eastAsia" w:ascii="仿宋" w:hAnsi="仿宋" w:eastAsia="仿宋" w:cs="仿宋"/>
          <w:color w:val="auto"/>
          <w:sz w:val="30"/>
          <w:szCs w:val="30"/>
          <w:u w:val="none"/>
        </w:rPr>
        <w:t>日至</w:t>
      </w:r>
      <w:r>
        <w:rPr>
          <w:rFonts w:hint="eastAsia" w:ascii="仿宋" w:hAnsi="仿宋" w:eastAsia="仿宋" w:cs="仿宋"/>
          <w:color w:val="auto"/>
          <w:sz w:val="30"/>
          <w:szCs w:val="30"/>
          <w:u w:val="none"/>
          <w:lang w:val="en-US" w:eastAsia="zh-CN"/>
        </w:rPr>
        <w:t xml:space="preserve">   </w:t>
      </w:r>
      <w:r>
        <w:rPr>
          <w:rFonts w:hint="eastAsia" w:ascii="仿宋" w:hAnsi="仿宋" w:eastAsia="仿宋" w:cs="仿宋"/>
          <w:color w:val="auto"/>
          <w:sz w:val="30"/>
          <w:szCs w:val="30"/>
          <w:u w:val="none"/>
        </w:rPr>
        <w:t>年</w:t>
      </w:r>
      <w:r>
        <w:rPr>
          <w:rFonts w:hint="eastAsia" w:ascii="仿宋" w:hAnsi="仿宋" w:eastAsia="仿宋" w:cs="仿宋"/>
          <w:color w:val="auto"/>
          <w:sz w:val="30"/>
          <w:szCs w:val="30"/>
          <w:u w:val="none"/>
          <w:lang w:val="en-US" w:eastAsia="zh-CN"/>
        </w:rPr>
        <w:t xml:space="preserve">  </w:t>
      </w:r>
      <w:r>
        <w:rPr>
          <w:rFonts w:hint="eastAsia" w:ascii="仿宋" w:hAnsi="仿宋" w:eastAsia="仿宋" w:cs="仿宋"/>
          <w:color w:val="auto"/>
          <w:sz w:val="30"/>
          <w:szCs w:val="30"/>
          <w:u w:val="none"/>
        </w:rPr>
        <w:t>月</w:t>
      </w:r>
      <w:r>
        <w:rPr>
          <w:rFonts w:hint="eastAsia" w:ascii="仿宋" w:hAnsi="仿宋" w:eastAsia="仿宋" w:cs="仿宋"/>
          <w:color w:val="auto"/>
          <w:sz w:val="30"/>
          <w:szCs w:val="30"/>
          <w:u w:val="none"/>
          <w:lang w:val="en-US" w:eastAsia="zh-CN"/>
        </w:rPr>
        <w:t xml:space="preserve">  </w:t>
      </w:r>
      <w:r>
        <w:rPr>
          <w:rFonts w:hint="eastAsia" w:ascii="仿宋" w:hAnsi="仿宋" w:eastAsia="仿宋" w:cs="仿宋"/>
          <w:color w:val="auto"/>
          <w:sz w:val="30"/>
          <w:szCs w:val="30"/>
          <w:u w:val="none"/>
        </w:rPr>
        <w:t>日。本补充协议执行期内，遇有国家法律、法规和政策调整的，按新规定执行。</w:t>
      </w:r>
    </w:p>
    <w:p>
      <w:pPr>
        <w:keepNext w:val="0"/>
        <w:keepLines w:val="0"/>
        <w:pageBreakBefore w:val="0"/>
        <w:widowControl w:val="0"/>
        <w:kinsoku/>
        <w:wordWrap/>
        <w:overflowPunct/>
        <w:topLinePunct w:val="0"/>
        <w:bidi w:val="0"/>
        <w:adjustRightInd/>
        <w:snapToGrid/>
        <w:spacing w:line="600" w:lineRule="exact"/>
        <w:ind w:firstLine="675" w:firstLineChars="225"/>
        <w:textAlignment w:val="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第</w:t>
      </w:r>
      <w:r>
        <w:rPr>
          <w:rFonts w:hint="eastAsia" w:ascii="仿宋" w:hAnsi="仿宋" w:eastAsia="仿宋" w:cs="仿宋"/>
          <w:color w:val="auto"/>
          <w:sz w:val="30"/>
          <w:szCs w:val="30"/>
          <w:u w:val="none"/>
          <w:lang w:eastAsia="zh-CN"/>
        </w:rPr>
        <w:t>九</w:t>
      </w:r>
      <w:r>
        <w:rPr>
          <w:rFonts w:hint="eastAsia" w:ascii="仿宋" w:hAnsi="仿宋" w:eastAsia="仿宋" w:cs="仿宋"/>
          <w:color w:val="auto"/>
          <w:sz w:val="30"/>
          <w:szCs w:val="30"/>
          <w:u w:val="none"/>
        </w:rPr>
        <w:t>条 本协议一式</w:t>
      </w:r>
      <w:r>
        <w:rPr>
          <w:rFonts w:hint="eastAsia" w:ascii="仿宋" w:hAnsi="仿宋" w:eastAsia="仿宋" w:cs="仿宋"/>
          <w:color w:val="auto"/>
          <w:sz w:val="30"/>
          <w:szCs w:val="30"/>
          <w:u w:val="none"/>
          <w:lang w:eastAsia="zh-CN"/>
        </w:rPr>
        <w:t>三</w:t>
      </w:r>
      <w:r>
        <w:rPr>
          <w:rFonts w:hint="eastAsia" w:ascii="仿宋" w:hAnsi="仿宋" w:eastAsia="仿宋" w:cs="仿宋"/>
          <w:color w:val="auto"/>
          <w:sz w:val="30"/>
          <w:szCs w:val="30"/>
          <w:u w:val="none"/>
        </w:rPr>
        <w:t>份，甲乙</w:t>
      </w:r>
      <w:r>
        <w:rPr>
          <w:rFonts w:hint="eastAsia" w:ascii="仿宋" w:hAnsi="仿宋" w:eastAsia="仿宋" w:cs="仿宋"/>
          <w:color w:val="auto"/>
          <w:sz w:val="30"/>
          <w:szCs w:val="30"/>
          <w:u w:val="none"/>
          <w:lang w:eastAsia="zh-CN"/>
        </w:rPr>
        <w:t>丙三</w:t>
      </w:r>
      <w:r>
        <w:rPr>
          <w:rFonts w:hint="eastAsia" w:ascii="仿宋" w:hAnsi="仿宋" w:eastAsia="仿宋" w:cs="仿宋"/>
          <w:color w:val="auto"/>
          <w:sz w:val="30"/>
          <w:szCs w:val="30"/>
          <w:u w:val="none"/>
        </w:rPr>
        <w:t>方各执一份，具有同等效力。</w:t>
      </w:r>
    </w:p>
    <w:p>
      <w:pPr>
        <w:keepNext w:val="0"/>
        <w:keepLines w:val="0"/>
        <w:pageBreakBefore w:val="0"/>
        <w:widowControl w:val="0"/>
        <w:kinsoku/>
        <w:wordWrap/>
        <w:overflowPunct/>
        <w:topLinePunct w:val="0"/>
        <w:bidi w:val="0"/>
        <w:adjustRightInd/>
        <w:snapToGrid/>
        <w:spacing w:line="600" w:lineRule="exact"/>
        <w:textAlignment w:val="auto"/>
        <w:rPr>
          <w:rFonts w:hint="eastAsia" w:ascii="仿宋" w:hAnsi="仿宋" w:eastAsia="仿宋" w:cs="仿宋"/>
          <w:color w:val="auto"/>
          <w:sz w:val="30"/>
          <w:szCs w:val="30"/>
          <w:u w:val="none"/>
        </w:rPr>
      </w:pPr>
    </w:p>
    <w:p>
      <w:pPr>
        <w:keepNext w:val="0"/>
        <w:keepLines w:val="0"/>
        <w:pageBreakBefore w:val="0"/>
        <w:widowControl w:val="0"/>
        <w:kinsoku/>
        <w:wordWrap/>
        <w:overflowPunct/>
        <w:topLinePunct w:val="0"/>
        <w:bidi w:val="0"/>
        <w:adjustRightInd/>
        <w:snapToGrid/>
        <w:spacing w:line="600" w:lineRule="exact"/>
        <w:textAlignment w:val="auto"/>
        <w:rPr>
          <w:rFonts w:hint="eastAsia" w:ascii="仿宋" w:hAnsi="仿宋" w:eastAsia="仿宋" w:cs="仿宋"/>
          <w:color w:val="auto"/>
          <w:sz w:val="30"/>
          <w:szCs w:val="30"/>
          <w:u w:val="none"/>
        </w:rPr>
      </w:pPr>
    </w:p>
    <w:p>
      <w:pPr>
        <w:keepNext w:val="0"/>
        <w:keepLines w:val="0"/>
        <w:pageBreakBefore w:val="0"/>
        <w:widowControl w:val="0"/>
        <w:kinsoku/>
        <w:wordWrap/>
        <w:overflowPunct/>
        <w:topLinePunct w:val="0"/>
        <w:bidi w:val="0"/>
        <w:adjustRightInd/>
        <w:snapToGrid/>
        <w:spacing w:line="600" w:lineRule="exact"/>
        <w:textAlignment w:val="auto"/>
        <w:rPr>
          <w:rFonts w:hint="eastAsia" w:ascii="仿宋" w:hAnsi="仿宋" w:eastAsia="仿宋" w:cs="仿宋"/>
          <w:color w:val="auto"/>
          <w:sz w:val="30"/>
          <w:szCs w:val="30"/>
          <w:u w:val="none"/>
        </w:rPr>
      </w:pPr>
    </w:p>
    <w:p>
      <w:pPr>
        <w:keepNext w:val="0"/>
        <w:keepLines w:val="0"/>
        <w:pageBreakBefore w:val="0"/>
        <w:widowControl w:val="0"/>
        <w:kinsoku/>
        <w:wordWrap/>
        <w:overflowPunct/>
        <w:topLinePunct w:val="0"/>
        <w:bidi w:val="0"/>
        <w:adjustRightInd/>
        <w:snapToGrid/>
        <w:spacing w:line="600" w:lineRule="exact"/>
        <w:textAlignment w:val="auto"/>
        <w:rPr>
          <w:rFonts w:hint="eastAsia" w:ascii="仿宋" w:hAnsi="仿宋" w:eastAsia="仿宋" w:cs="仿宋"/>
          <w:color w:val="auto"/>
          <w:sz w:val="30"/>
          <w:szCs w:val="30"/>
          <w:u w:val="none"/>
        </w:rPr>
      </w:pPr>
    </w:p>
    <w:p>
      <w:pPr>
        <w:pStyle w:val="5"/>
        <w:keepNext w:val="0"/>
        <w:keepLines w:val="0"/>
        <w:pageBreakBefore w:val="0"/>
        <w:widowControl w:val="0"/>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甲方：</w:t>
      </w:r>
      <w:r>
        <w:rPr>
          <w:rFonts w:hint="eastAsia" w:ascii="仿宋" w:hAnsi="仿宋" w:eastAsia="仿宋" w:cs="仿宋"/>
          <w:color w:val="auto"/>
          <w:kern w:val="2"/>
          <w:sz w:val="22"/>
          <w:szCs w:val="22"/>
          <w:u w:val="none"/>
        </w:rPr>
        <w:t>医保经办机构</w:t>
      </w:r>
      <w:r>
        <w:rPr>
          <w:rFonts w:hint="eastAsia" w:ascii="仿宋" w:hAnsi="仿宋" w:eastAsia="仿宋" w:cs="仿宋"/>
          <w:color w:val="auto"/>
          <w:kern w:val="2"/>
          <w:sz w:val="28"/>
          <w:szCs w:val="28"/>
          <w:u w:val="none"/>
        </w:rPr>
        <w:t xml:space="preserve">  </w:t>
      </w:r>
      <w:r>
        <w:rPr>
          <w:rFonts w:hint="eastAsia" w:ascii="仿宋" w:hAnsi="仿宋" w:eastAsia="仿宋" w:cs="仿宋"/>
          <w:color w:val="auto"/>
          <w:kern w:val="2"/>
          <w:sz w:val="28"/>
          <w:szCs w:val="28"/>
          <w:u w:val="none"/>
          <w:lang w:val="en-US" w:eastAsia="zh-CN"/>
        </w:rPr>
        <w:t xml:space="preserve">   </w:t>
      </w:r>
      <w:r>
        <w:rPr>
          <w:rFonts w:hint="eastAsia" w:ascii="仿宋" w:hAnsi="仿宋" w:eastAsia="仿宋" w:cs="仿宋"/>
          <w:color w:val="auto"/>
          <w:kern w:val="2"/>
          <w:sz w:val="28"/>
          <w:szCs w:val="28"/>
          <w:u w:val="none"/>
        </w:rPr>
        <w:t>乙方：</w:t>
      </w:r>
      <w:r>
        <w:rPr>
          <w:rFonts w:hint="eastAsia" w:ascii="仿宋" w:hAnsi="仿宋" w:eastAsia="仿宋" w:cs="仿宋"/>
          <w:color w:val="auto"/>
          <w:kern w:val="2"/>
          <w:sz w:val="22"/>
          <w:szCs w:val="22"/>
          <w:u w:val="none"/>
          <w:lang w:eastAsia="zh-CN"/>
        </w:rPr>
        <w:t>药品零售连锁企业</w:t>
      </w:r>
      <w:r>
        <w:rPr>
          <w:rFonts w:hint="eastAsia" w:ascii="仿宋" w:hAnsi="仿宋" w:eastAsia="仿宋" w:cs="仿宋"/>
          <w:color w:val="auto"/>
          <w:kern w:val="2"/>
          <w:sz w:val="28"/>
          <w:szCs w:val="28"/>
          <w:u w:val="none"/>
          <w:lang w:val="en-US" w:eastAsia="zh-CN"/>
        </w:rPr>
        <w:t xml:space="preserve">   丙</w:t>
      </w:r>
      <w:r>
        <w:rPr>
          <w:rFonts w:hint="eastAsia" w:ascii="仿宋" w:hAnsi="仿宋" w:eastAsia="仿宋" w:cs="仿宋"/>
          <w:color w:val="auto"/>
          <w:kern w:val="2"/>
          <w:sz w:val="28"/>
          <w:szCs w:val="28"/>
          <w:u w:val="none"/>
        </w:rPr>
        <w:t>方：</w:t>
      </w:r>
      <w:r>
        <w:rPr>
          <w:rFonts w:hint="eastAsia" w:ascii="仿宋" w:hAnsi="仿宋" w:eastAsia="仿宋" w:cs="仿宋"/>
          <w:color w:val="auto"/>
          <w:kern w:val="2"/>
          <w:sz w:val="22"/>
          <w:szCs w:val="22"/>
          <w:u w:val="none"/>
          <w:lang w:eastAsia="zh-CN"/>
        </w:rPr>
        <w:t>药品零售药店</w:t>
      </w:r>
      <w:r>
        <w:rPr>
          <w:rFonts w:hint="eastAsia" w:ascii="仿宋" w:hAnsi="仿宋" w:eastAsia="仿宋" w:cs="仿宋"/>
          <w:color w:val="auto"/>
          <w:kern w:val="2"/>
          <w:sz w:val="28"/>
          <w:szCs w:val="28"/>
          <w:u w:val="none"/>
          <w:lang w:val="en-US" w:eastAsia="zh-CN"/>
        </w:rPr>
        <w:t xml:space="preserve"> </w:t>
      </w:r>
      <w:r>
        <w:rPr>
          <w:rFonts w:hint="eastAsia" w:ascii="仿宋" w:hAnsi="仿宋" w:eastAsia="仿宋" w:cs="仿宋"/>
          <w:color w:val="auto"/>
          <w:kern w:val="2"/>
          <w:sz w:val="28"/>
          <w:szCs w:val="28"/>
          <w:u w:val="none"/>
        </w:rPr>
        <w:t xml:space="preserve"> </w:t>
      </w:r>
    </w:p>
    <w:p>
      <w:pPr>
        <w:pStyle w:val="5"/>
        <w:keepNext w:val="0"/>
        <w:keepLines w:val="0"/>
        <w:pageBreakBefore w:val="0"/>
        <w:widowControl w:val="0"/>
        <w:tabs>
          <w:tab w:val="left" w:pos="2520"/>
          <w:tab w:val="left" w:pos="6455"/>
        </w:tabs>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ab/>
      </w:r>
    </w:p>
    <w:p>
      <w:pPr>
        <w:pStyle w:val="5"/>
        <w:keepNext w:val="0"/>
        <w:keepLines w:val="0"/>
        <w:pageBreakBefore w:val="0"/>
        <w:widowControl w:val="0"/>
        <w:tabs>
          <w:tab w:val="left" w:pos="2520"/>
          <w:tab w:val="left" w:pos="6455"/>
        </w:tabs>
        <w:kinsoku/>
        <w:wordWrap/>
        <w:overflowPunct/>
        <w:topLinePunct w:val="0"/>
        <w:bidi w:val="0"/>
        <w:adjustRightInd/>
        <w:snapToGrid/>
        <w:spacing w:before="0" w:beforeAutospacing="0" w:after="0" w:afterAutospacing="0" w:line="600" w:lineRule="exact"/>
        <w:ind w:firstLine="560" w:firstLineChars="200"/>
        <w:jc w:val="both"/>
        <w:textAlignment w:val="auto"/>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（签 章）</w:t>
      </w:r>
      <w:r>
        <w:rPr>
          <w:rFonts w:hint="eastAsia" w:ascii="仿宋" w:hAnsi="仿宋" w:eastAsia="仿宋" w:cs="仿宋"/>
          <w:color w:val="auto"/>
          <w:kern w:val="2"/>
          <w:sz w:val="28"/>
          <w:szCs w:val="28"/>
          <w:u w:val="none"/>
        </w:rPr>
        <w:tab/>
      </w:r>
      <w:r>
        <w:rPr>
          <w:rFonts w:hint="eastAsia" w:ascii="仿宋" w:hAnsi="仿宋" w:eastAsia="仿宋" w:cs="仿宋"/>
          <w:color w:val="auto"/>
          <w:kern w:val="2"/>
          <w:sz w:val="28"/>
          <w:szCs w:val="28"/>
          <w:u w:val="none"/>
          <w:lang w:val="en-US" w:eastAsia="zh-CN"/>
        </w:rPr>
        <w:t xml:space="preserve">      </w:t>
      </w:r>
      <w:r>
        <w:rPr>
          <w:rFonts w:hint="eastAsia" w:ascii="仿宋" w:hAnsi="仿宋" w:eastAsia="仿宋" w:cs="仿宋"/>
          <w:color w:val="auto"/>
          <w:kern w:val="2"/>
          <w:sz w:val="28"/>
          <w:szCs w:val="28"/>
          <w:u w:val="none"/>
        </w:rPr>
        <w:t>（签 章</w:t>
      </w:r>
      <w:r>
        <w:rPr>
          <w:rFonts w:hint="eastAsia" w:ascii="仿宋" w:hAnsi="仿宋" w:eastAsia="仿宋" w:cs="仿宋"/>
          <w:color w:val="auto"/>
          <w:kern w:val="2"/>
          <w:sz w:val="28"/>
          <w:szCs w:val="28"/>
          <w:u w:val="none"/>
          <w:lang w:eastAsia="zh-CN"/>
        </w:rPr>
        <w:t>）</w:t>
      </w:r>
      <w:r>
        <w:rPr>
          <w:rFonts w:hint="eastAsia" w:ascii="仿宋" w:hAnsi="仿宋" w:eastAsia="仿宋" w:cs="仿宋"/>
          <w:color w:val="auto"/>
          <w:kern w:val="2"/>
          <w:sz w:val="28"/>
          <w:szCs w:val="28"/>
          <w:u w:val="none"/>
          <w:lang w:val="en-US" w:eastAsia="zh-CN"/>
        </w:rPr>
        <w:t xml:space="preserve">              </w:t>
      </w:r>
      <w:bookmarkStart w:id="0" w:name="_GoBack"/>
      <w:bookmarkEnd w:id="0"/>
      <w:r>
        <w:rPr>
          <w:rFonts w:hint="eastAsia" w:ascii="仿宋" w:hAnsi="仿宋" w:eastAsia="仿宋" w:cs="仿宋"/>
          <w:color w:val="auto"/>
          <w:kern w:val="2"/>
          <w:sz w:val="28"/>
          <w:szCs w:val="28"/>
          <w:u w:val="none"/>
          <w:lang w:val="en-US" w:eastAsia="zh-CN"/>
        </w:rPr>
        <w:t xml:space="preserve"> </w:t>
      </w:r>
      <w:r>
        <w:rPr>
          <w:rFonts w:hint="eastAsia" w:ascii="仿宋" w:hAnsi="仿宋" w:eastAsia="仿宋" w:cs="仿宋"/>
          <w:color w:val="auto"/>
          <w:kern w:val="2"/>
          <w:sz w:val="28"/>
          <w:szCs w:val="28"/>
          <w:u w:val="none"/>
        </w:rPr>
        <w:t>（签 章）</w:t>
      </w:r>
    </w:p>
    <w:p>
      <w:pPr>
        <w:pStyle w:val="5"/>
        <w:keepNext w:val="0"/>
        <w:keepLines w:val="0"/>
        <w:pageBreakBefore w:val="0"/>
        <w:widowControl w:val="0"/>
        <w:tabs>
          <w:tab w:val="left" w:pos="2520"/>
          <w:tab w:val="left" w:pos="6455"/>
        </w:tabs>
        <w:kinsoku/>
        <w:wordWrap/>
        <w:overflowPunct/>
        <w:topLinePunct w:val="0"/>
        <w:bidi w:val="0"/>
        <w:adjustRightInd/>
        <w:snapToGrid/>
        <w:spacing w:before="0" w:beforeAutospacing="0" w:after="0" w:afterAutospacing="0" w:line="600" w:lineRule="exact"/>
        <w:ind w:firstLine="560" w:firstLineChars="200"/>
        <w:jc w:val="both"/>
        <w:textAlignment w:val="auto"/>
        <w:rPr>
          <w:rFonts w:hint="eastAsia" w:ascii="仿宋" w:hAnsi="仿宋" w:eastAsia="仿宋" w:cs="仿宋"/>
          <w:color w:val="auto"/>
          <w:kern w:val="2"/>
          <w:sz w:val="28"/>
          <w:szCs w:val="28"/>
          <w:u w:val="none"/>
        </w:rPr>
      </w:pPr>
    </w:p>
    <w:p>
      <w:pPr>
        <w:keepNext w:val="0"/>
        <w:keepLines w:val="0"/>
        <w:pageBreakBefore w:val="0"/>
        <w:widowControl w:val="0"/>
        <w:kinsoku/>
        <w:wordWrap/>
        <w:overflowPunct/>
        <w:topLinePunct w:val="0"/>
        <w:bidi w:val="0"/>
        <w:adjustRightInd/>
        <w:snapToGrid/>
        <w:spacing w:line="600" w:lineRule="exact"/>
        <w:ind w:left="600" w:hanging="560" w:hangingChars="200"/>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 xml:space="preserve">法人代表：（签名） 　　法人代表：（签名）   法人代表：（签名）     </w:t>
      </w:r>
    </w:p>
    <w:p>
      <w:pPr>
        <w:keepNext w:val="0"/>
        <w:keepLines w:val="0"/>
        <w:pageBreakBefore w:val="0"/>
        <w:widowControl w:val="0"/>
        <w:kinsoku/>
        <w:wordWrap/>
        <w:overflowPunct/>
        <w:topLinePunct w:val="0"/>
        <w:bidi w:val="0"/>
        <w:adjustRightInd/>
        <w:snapToGrid/>
        <w:spacing w:line="600" w:lineRule="exact"/>
        <w:ind w:left="600" w:hanging="560" w:hangingChars="200"/>
        <w:textAlignment w:val="auto"/>
        <w:rPr>
          <w:rFonts w:hint="default"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日　　　　</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日</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日</w:t>
      </w:r>
    </w:p>
    <w:p>
      <w:pPr>
        <w:pStyle w:val="4"/>
        <w:keepNext w:val="0"/>
        <w:keepLines w:val="0"/>
        <w:pageBreakBefore w:val="0"/>
        <w:widowControl w:val="0"/>
        <w:tabs>
          <w:tab w:val="left" w:pos="7305"/>
          <w:tab w:val="left" w:pos="8104"/>
        </w:tabs>
        <w:kinsoku/>
        <w:wordWrap/>
        <w:overflowPunct/>
        <w:topLinePunct w:val="0"/>
        <w:autoSpaceDE w:val="0"/>
        <w:autoSpaceDN w:val="0"/>
        <w:bidi w:val="0"/>
        <w:adjustRightInd/>
        <w:snapToGrid/>
        <w:spacing w:before="0" w:line="600" w:lineRule="exact"/>
        <w:ind w:left="4185"/>
        <w:textAlignment w:val="auto"/>
        <w:rPr>
          <w:color w:val="auto"/>
          <w:u w:val="none"/>
        </w:rPr>
      </w:pPr>
    </w:p>
    <w:p>
      <w:pPr>
        <w:pStyle w:val="4"/>
        <w:keepNext w:val="0"/>
        <w:keepLines w:val="0"/>
        <w:pageBreakBefore w:val="0"/>
        <w:widowControl w:val="0"/>
        <w:tabs>
          <w:tab w:val="left" w:pos="7305"/>
          <w:tab w:val="left" w:pos="8104"/>
        </w:tabs>
        <w:kinsoku/>
        <w:wordWrap/>
        <w:overflowPunct/>
        <w:topLinePunct w:val="0"/>
        <w:autoSpaceDE w:val="0"/>
        <w:autoSpaceDN w:val="0"/>
        <w:bidi w:val="0"/>
        <w:adjustRightInd/>
        <w:snapToGrid/>
        <w:spacing w:before="0" w:line="600" w:lineRule="exact"/>
        <w:ind w:left="4185"/>
        <w:textAlignment w:val="auto"/>
        <w:rPr>
          <w:color w:val="auto"/>
          <w:u w:val="none"/>
        </w:rPr>
      </w:pPr>
    </w:p>
    <w:p>
      <w:pPr>
        <w:keepNext w:val="0"/>
        <w:keepLines w:val="0"/>
        <w:pageBreakBefore w:val="0"/>
        <w:widowControl w:val="0"/>
        <w:kinsoku/>
        <w:wordWrap/>
        <w:overflowPunct/>
        <w:topLinePunct w:val="0"/>
        <w:bidi w:val="0"/>
        <w:adjustRightInd/>
        <w:snapToGrid/>
        <w:spacing w:before="0" w:beforeAutospacing="0" w:after="0" w:afterAutospacing="0" w:line="600" w:lineRule="exact"/>
        <w:jc w:val="both"/>
        <w:textAlignment w:val="baseline"/>
        <w:rPr>
          <w:rFonts w:hint="default" w:ascii="仿宋_GB2312" w:hAnsi="仿宋_GB2312" w:eastAsia="仿宋_GB2312" w:cs="仿宋_GB2312"/>
          <w:b w:val="0"/>
          <w:i w:val="0"/>
          <w:caps w:val="0"/>
          <w:color w:val="auto"/>
          <w:spacing w:val="0"/>
          <w:w w:val="100"/>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粗黑宋简体">
    <w:altName w:val="方正书宋_GBK"/>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C74F6"/>
    <w:rsid w:val="01F833B4"/>
    <w:rsid w:val="021637D7"/>
    <w:rsid w:val="0260269D"/>
    <w:rsid w:val="045B42AF"/>
    <w:rsid w:val="04B93594"/>
    <w:rsid w:val="06A17797"/>
    <w:rsid w:val="06BD3AA3"/>
    <w:rsid w:val="07A5612C"/>
    <w:rsid w:val="085534BA"/>
    <w:rsid w:val="08CD60EB"/>
    <w:rsid w:val="0B47786F"/>
    <w:rsid w:val="0B556780"/>
    <w:rsid w:val="0CFE1959"/>
    <w:rsid w:val="0D122B6B"/>
    <w:rsid w:val="0E0A57F2"/>
    <w:rsid w:val="0FB57B7E"/>
    <w:rsid w:val="12A93DD6"/>
    <w:rsid w:val="13792EE6"/>
    <w:rsid w:val="13BF7DE9"/>
    <w:rsid w:val="13CE676B"/>
    <w:rsid w:val="15126FC7"/>
    <w:rsid w:val="162136FE"/>
    <w:rsid w:val="166A2415"/>
    <w:rsid w:val="173044E9"/>
    <w:rsid w:val="17F11C9A"/>
    <w:rsid w:val="17FA530C"/>
    <w:rsid w:val="18D45FD5"/>
    <w:rsid w:val="1A041164"/>
    <w:rsid w:val="1CEA2E94"/>
    <w:rsid w:val="1D075017"/>
    <w:rsid w:val="1D210B66"/>
    <w:rsid w:val="1E0B5315"/>
    <w:rsid w:val="1F5F1E8F"/>
    <w:rsid w:val="20791A01"/>
    <w:rsid w:val="20DF47FD"/>
    <w:rsid w:val="22293427"/>
    <w:rsid w:val="22D7721C"/>
    <w:rsid w:val="22DD4719"/>
    <w:rsid w:val="23756EBE"/>
    <w:rsid w:val="25AD3515"/>
    <w:rsid w:val="25AF762B"/>
    <w:rsid w:val="264E7667"/>
    <w:rsid w:val="267711AC"/>
    <w:rsid w:val="278B370F"/>
    <w:rsid w:val="28E008B5"/>
    <w:rsid w:val="298D3C4F"/>
    <w:rsid w:val="2AE93134"/>
    <w:rsid w:val="2AEB44C8"/>
    <w:rsid w:val="2BBB0F56"/>
    <w:rsid w:val="2C0A74F2"/>
    <w:rsid w:val="2C676F05"/>
    <w:rsid w:val="2CD655FD"/>
    <w:rsid w:val="2E692A2D"/>
    <w:rsid w:val="2E892925"/>
    <w:rsid w:val="2FC65CD4"/>
    <w:rsid w:val="307013DD"/>
    <w:rsid w:val="31587A27"/>
    <w:rsid w:val="316C1B2E"/>
    <w:rsid w:val="3170041F"/>
    <w:rsid w:val="32B618FF"/>
    <w:rsid w:val="346500EC"/>
    <w:rsid w:val="34AD59AF"/>
    <w:rsid w:val="34F80513"/>
    <w:rsid w:val="351574F3"/>
    <w:rsid w:val="360A2973"/>
    <w:rsid w:val="36165AD7"/>
    <w:rsid w:val="37A145D5"/>
    <w:rsid w:val="37E14143"/>
    <w:rsid w:val="39013BD5"/>
    <w:rsid w:val="391B4648"/>
    <w:rsid w:val="3AE5788A"/>
    <w:rsid w:val="3AF74BBB"/>
    <w:rsid w:val="3AFC6FEC"/>
    <w:rsid w:val="3B8C6FD7"/>
    <w:rsid w:val="3C9E5FDE"/>
    <w:rsid w:val="3CA57AA2"/>
    <w:rsid w:val="3D6B2338"/>
    <w:rsid w:val="3E791D20"/>
    <w:rsid w:val="3F225854"/>
    <w:rsid w:val="3F6613A8"/>
    <w:rsid w:val="3F7262B8"/>
    <w:rsid w:val="3F8B16B4"/>
    <w:rsid w:val="401E4574"/>
    <w:rsid w:val="4230040D"/>
    <w:rsid w:val="434F06AA"/>
    <w:rsid w:val="43730011"/>
    <w:rsid w:val="437A1FA1"/>
    <w:rsid w:val="43A1563B"/>
    <w:rsid w:val="43A80F3B"/>
    <w:rsid w:val="454C5949"/>
    <w:rsid w:val="4694550F"/>
    <w:rsid w:val="48275E5C"/>
    <w:rsid w:val="483D64AF"/>
    <w:rsid w:val="4870782C"/>
    <w:rsid w:val="48DF3A57"/>
    <w:rsid w:val="491A7C20"/>
    <w:rsid w:val="49831CAA"/>
    <w:rsid w:val="498521AE"/>
    <w:rsid w:val="49966927"/>
    <w:rsid w:val="4B111261"/>
    <w:rsid w:val="4B47757B"/>
    <w:rsid w:val="4BE1684D"/>
    <w:rsid w:val="4C0B258D"/>
    <w:rsid w:val="4C8B08CF"/>
    <w:rsid w:val="4D5245E1"/>
    <w:rsid w:val="4D9A3A38"/>
    <w:rsid w:val="4DCF0046"/>
    <w:rsid w:val="4E203940"/>
    <w:rsid w:val="50005C88"/>
    <w:rsid w:val="502742A6"/>
    <w:rsid w:val="505E797C"/>
    <w:rsid w:val="51603321"/>
    <w:rsid w:val="51A61C12"/>
    <w:rsid w:val="51AA6C2E"/>
    <w:rsid w:val="52223F6A"/>
    <w:rsid w:val="530307A6"/>
    <w:rsid w:val="537D76F4"/>
    <w:rsid w:val="551C0BA5"/>
    <w:rsid w:val="55F07861"/>
    <w:rsid w:val="5648145F"/>
    <w:rsid w:val="56695338"/>
    <w:rsid w:val="5729604E"/>
    <w:rsid w:val="580B7800"/>
    <w:rsid w:val="58244399"/>
    <w:rsid w:val="5F897C6D"/>
    <w:rsid w:val="5FC003D0"/>
    <w:rsid w:val="610524D5"/>
    <w:rsid w:val="61464531"/>
    <w:rsid w:val="62D822F8"/>
    <w:rsid w:val="64401B4D"/>
    <w:rsid w:val="64D017CA"/>
    <w:rsid w:val="6524013D"/>
    <w:rsid w:val="65C32BE6"/>
    <w:rsid w:val="666D10A8"/>
    <w:rsid w:val="679D3EBA"/>
    <w:rsid w:val="68D60034"/>
    <w:rsid w:val="696259A7"/>
    <w:rsid w:val="69734230"/>
    <w:rsid w:val="6A514E84"/>
    <w:rsid w:val="6A593699"/>
    <w:rsid w:val="6B327455"/>
    <w:rsid w:val="6B5D15EE"/>
    <w:rsid w:val="6BA21E66"/>
    <w:rsid w:val="6DE22AB8"/>
    <w:rsid w:val="6FDB39BC"/>
    <w:rsid w:val="70CF0B17"/>
    <w:rsid w:val="71825F37"/>
    <w:rsid w:val="71E969FD"/>
    <w:rsid w:val="72071991"/>
    <w:rsid w:val="73B15512"/>
    <w:rsid w:val="746D051E"/>
    <w:rsid w:val="74C121DF"/>
    <w:rsid w:val="75222245"/>
    <w:rsid w:val="76FD00AE"/>
    <w:rsid w:val="79ED042F"/>
    <w:rsid w:val="7B551E24"/>
    <w:rsid w:val="7B9A5D49"/>
    <w:rsid w:val="7BE55CD6"/>
    <w:rsid w:val="7C0C1286"/>
    <w:rsid w:val="7C452742"/>
    <w:rsid w:val="7DC72188"/>
    <w:rsid w:val="7F996FA7"/>
    <w:rsid w:val="7FE56FAF"/>
    <w:rsid w:val="7FF7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41"/>
    <w:basedOn w:val="7"/>
    <w:qFormat/>
    <w:uiPriority w:val="0"/>
    <w:rPr>
      <w:rFonts w:hint="eastAsia" w:ascii="宋体" w:hAnsi="宋体" w:eastAsia="宋体" w:cs="宋体"/>
      <w:b/>
      <w:color w:val="000000"/>
      <w:sz w:val="22"/>
      <w:szCs w:val="22"/>
      <w:u w:val="none"/>
    </w:rPr>
  </w:style>
  <w:style w:type="character" w:customStyle="1" w:styleId="10">
    <w:name w:val="font11"/>
    <w:basedOn w:val="7"/>
    <w:qFormat/>
    <w:uiPriority w:val="0"/>
    <w:rPr>
      <w:rFonts w:hint="eastAsia" w:ascii="宋体" w:hAnsi="宋体" w:eastAsia="宋体" w:cs="宋体"/>
      <w:b/>
      <w:color w:val="000000"/>
      <w:sz w:val="22"/>
      <w:szCs w:val="22"/>
      <w:u w:val="single"/>
    </w:rPr>
  </w:style>
  <w:style w:type="character" w:customStyle="1" w:styleId="11">
    <w:name w:val="font31"/>
    <w:basedOn w:val="7"/>
    <w:qFormat/>
    <w:uiPriority w:val="0"/>
    <w:rPr>
      <w:rFonts w:hint="eastAsia" w:ascii="宋体" w:hAnsi="宋体" w:eastAsia="宋体" w:cs="宋体"/>
      <w:b/>
      <w:color w:val="000000"/>
      <w:sz w:val="22"/>
      <w:szCs w:val="22"/>
      <w:u w:val="none"/>
    </w:rPr>
  </w:style>
  <w:style w:type="character" w:customStyle="1" w:styleId="12">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2020-12-28T08:46:00Z</dcterms:created>
  <dc:creator>Administrator</dc:creator>
  <cp:lastModifiedBy>huanghe</cp:lastModifiedBy>
  <cp:lastPrinted>2021-11-29T13:14:00Z</cp:lastPrinted>
  <dcterms:modified xsi:type="dcterms:W3CDTF">2021-12-01T14:52:14Z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F05C31FC78014211B32199F9D413D23D</vt:lpwstr>
  </property>
</Properties>
</file>