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480" w:lineRule="exact"/>
        <w:ind w:right="734"/>
        <w:jc w:val="both"/>
        <w:textAlignment w:val="auto"/>
        <w:rPr>
          <w:rFonts w:hint="eastAsia" w:ascii="仿宋" w:hAnsi="仿宋" w:eastAsia="仿宋" w:cs="仿宋"/>
          <w:b w:val="0"/>
          <w:bCs/>
          <w:color w:val="auto"/>
          <w:w w:val="95"/>
          <w:sz w:val="30"/>
          <w:szCs w:val="30"/>
          <w:u w:val="none"/>
          <w:lang w:val="en-US" w:eastAsia="zh-CN"/>
        </w:rPr>
      </w:pPr>
      <w:r>
        <w:rPr>
          <w:rFonts w:hint="eastAsia" w:ascii="仿宋" w:hAnsi="仿宋" w:eastAsia="仿宋" w:cs="仿宋"/>
          <w:b w:val="0"/>
          <w:bCs/>
          <w:color w:val="auto"/>
          <w:w w:val="95"/>
          <w:sz w:val="30"/>
          <w:szCs w:val="30"/>
          <w:u w:val="none"/>
          <w:lang w:eastAsia="zh-CN"/>
        </w:rPr>
        <w:t>附件</w:t>
      </w:r>
      <w:r>
        <w:rPr>
          <w:rFonts w:hint="eastAsia" w:ascii="仿宋" w:hAnsi="仿宋" w:eastAsia="仿宋" w:cs="仿宋"/>
          <w:b w:val="0"/>
          <w:bCs/>
          <w:color w:val="auto"/>
          <w:w w:val="95"/>
          <w:sz w:val="30"/>
          <w:szCs w:val="30"/>
          <w:u w:val="none"/>
          <w:lang w:val="en-US" w:eastAsia="zh-CN"/>
        </w:rPr>
        <w:t>5</w:t>
      </w:r>
    </w:p>
    <w:p>
      <w:pPr>
        <w:keepNext w:val="0"/>
        <w:keepLines w:val="0"/>
        <w:pageBreakBefore w:val="0"/>
        <w:widowControl w:val="0"/>
        <w:kinsoku/>
        <w:wordWrap/>
        <w:overflowPunct/>
        <w:topLinePunct w:val="0"/>
        <w:autoSpaceDE w:val="0"/>
        <w:autoSpaceDN w:val="0"/>
        <w:bidi w:val="0"/>
        <w:adjustRightInd/>
        <w:snapToGrid/>
        <w:spacing w:before="0" w:line="480" w:lineRule="exact"/>
        <w:ind w:right="734"/>
        <w:jc w:val="both"/>
        <w:textAlignment w:val="auto"/>
        <w:rPr>
          <w:rFonts w:hint="eastAsia" w:ascii="方正小标宋简体" w:eastAsia="方正小标宋简体"/>
          <w:b w:val="0"/>
          <w:bCs/>
          <w:color w:val="auto"/>
          <w:w w:val="95"/>
          <w:sz w:val="44"/>
          <w:u w:val="none"/>
        </w:rPr>
      </w:pPr>
    </w:p>
    <w:p>
      <w:pPr>
        <w:keepNext w:val="0"/>
        <w:keepLines w:val="0"/>
        <w:pageBreakBefore w:val="0"/>
        <w:widowControl w:val="0"/>
        <w:kinsoku/>
        <w:wordWrap/>
        <w:overflowPunct/>
        <w:topLinePunct w:val="0"/>
        <w:autoSpaceDE w:val="0"/>
        <w:autoSpaceDN w:val="0"/>
        <w:bidi w:val="0"/>
        <w:adjustRightInd/>
        <w:snapToGrid/>
        <w:spacing w:before="0" w:line="480" w:lineRule="exact"/>
        <w:ind w:left="743" w:right="734" w:firstLine="0"/>
        <w:jc w:val="center"/>
        <w:textAlignment w:val="auto"/>
        <w:rPr>
          <w:rFonts w:hint="eastAsia" w:ascii="方正小标宋简体" w:eastAsia="方正小标宋简体"/>
          <w:b/>
          <w:color w:val="auto"/>
          <w:sz w:val="44"/>
          <w:u w:val="none"/>
          <w:lang w:eastAsia="zh-CN"/>
        </w:rPr>
      </w:pPr>
      <w:r>
        <w:rPr>
          <w:rFonts w:hint="eastAsia" w:ascii="方正小标宋简体" w:eastAsia="方正小标宋简体"/>
          <w:b w:val="0"/>
          <w:bCs/>
          <w:color w:val="auto"/>
          <w:w w:val="95"/>
          <w:sz w:val="44"/>
          <w:u w:val="none"/>
        </w:rPr>
        <w:t>集中</w:t>
      </w:r>
      <w:r>
        <w:rPr>
          <w:rFonts w:hint="eastAsia" w:ascii="方正小标宋简体" w:eastAsia="方正小标宋简体"/>
          <w:b w:val="0"/>
          <w:bCs/>
          <w:color w:val="auto"/>
          <w:w w:val="95"/>
          <w:sz w:val="44"/>
          <w:u w:val="none"/>
          <w:lang w:eastAsia="zh-CN"/>
        </w:rPr>
        <w:t>带量</w:t>
      </w:r>
      <w:r>
        <w:rPr>
          <w:rFonts w:hint="eastAsia" w:ascii="方正小标宋简体" w:eastAsia="方正小标宋简体"/>
          <w:b w:val="0"/>
          <w:bCs/>
          <w:color w:val="auto"/>
          <w:w w:val="95"/>
          <w:sz w:val="44"/>
          <w:u w:val="none"/>
        </w:rPr>
        <w:t>采购</w:t>
      </w:r>
      <w:r>
        <w:rPr>
          <w:rFonts w:hint="eastAsia" w:ascii="方正小标宋简体" w:eastAsia="方正小标宋简体"/>
          <w:b w:val="0"/>
          <w:bCs/>
          <w:color w:val="auto"/>
          <w:sz w:val="44"/>
          <w:u w:val="none"/>
        </w:rPr>
        <w:t>中选药品采购承诺</w:t>
      </w:r>
      <w:r>
        <w:rPr>
          <w:rFonts w:hint="eastAsia" w:ascii="方正小标宋简体" w:eastAsia="方正小标宋简体"/>
          <w:b w:val="0"/>
          <w:bCs/>
          <w:color w:val="auto"/>
          <w:sz w:val="44"/>
          <w:u w:val="none"/>
          <w:lang w:eastAsia="zh-CN"/>
        </w:rPr>
        <w:t>书</w:t>
      </w:r>
    </w:p>
    <w:p>
      <w:pPr>
        <w:keepNext w:val="0"/>
        <w:keepLines w:val="0"/>
        <w:pageBreakBefore w:val="0"/>
        <w:widowControl w:val="0"/>
        <w:kinsoku/>
        <w:wordWrap/>
        <w:overflowPunct/>
        <w:topLinePunct w:val="0"/>
        <w:autoSpaceDE w:val="0"/>
        <w:autoSpaceDN w:val="0"/>
        <w:bidi w:val="0"/>
        <w:adjustRightInd/>
        <w:snapToGrid/>
        <w:spacing w:before="0" w:line="480" w:lineRule="exact"/>
        <w:ind w:left="733" w:right="734" w:firstLine="0"/>
        <w:jc w:val="center"/>
        <w:textAlignment w:val="auto"/>
        <w:rPr>
          <w:rFonts w:hint="eastAsia" w:ascii="楷体" w:eastAsia="楷体"/>
          <w:b/>
          <w:bCs/>
          <w:color w:val="auto"/>
          <w:sz w:val="36"/>
          <w:u w:val="none"/>
        </w:rPr>
      </w:pPr>
      <w:r>
        <w:rPr>
          <w:rFonts w:hint="eastAsia" w:ascii="楷体" w:eastAsia="楷体"/>
          <w:b/>
          <w:bCs/>
          <w:color w:val="auto"/>
          <w:sz w:val="36"/>
          <w:u w:val="none"/>
        </w:rPr>
        <w:t>（</w:t>
      </w:r>
      <w:r>
        <w:rPr>
          <w:rFonts w:hint="eastAsia" w:ascii="楷体" w:eastAsia="楷体"/>
          <w:b/>
          <w:bCs/>
          <w:color w:val="auto"/>
          <w:sz w:val="36"/>
          <w:u w:val="none"/>
          <w:lang w:eastAsia="zh-CN"/>
        </w:rPr>
        <w:t>零售连锁总部</w:t>
      </w:r>
      <w:r>
        <w:rPr>
          <w:rFonts w:hint="eastAsia" w:ascii="楷体" w:eastAsia="楷体"/>
          <w:b/>
          <w:bCs/>
          <w:color w:val="auto"/>
          <w:sz w:val="36"/>
          <w:u w:val="none"/>
        </w:rPr>
        <w:t>）</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20" w:right="117" w:firstLine="640"/>
        <w:jc w:val="both"/>
        <w:textAlignment w:val="auto"/>
        <w:rPr>
          <w:color w:val="auto"/>
          <w:spacing w:val="-5"/>
          <w:u w:val="none"/>
        </w:rPr>
      </w:pPr>
      <w:r>
        <w:rPr>
          <w:color w:val="auto"/>
          <w:spacing w:val="-1"/>
          <w:u w:val="none"/>
        </w:rPr>
        <w:t>我方已</w:t>
      </w:r>
      <w:r>
        <w:rPr>
          <w:rFonts w:hint="eastAsia"/>
          <w:color w:val="auto"/>
          <w:spacing w:val="-1"/>
          <w:u w:val="none"/>
          <w:lang w:eastAsia="zh-CN"/>
        </w:rPr>
        <w:t>阅读国家和河南省药品集中带量采购的相关文件</w:t>
      </w:r>
      <w:r>
        <w:rPr>
          <w:color w:val="auto"/>
          <w:spacing w:val="-1"/>
          <w:u w:val="none"/>
        </w:rPr>
        <w:t>，知悉</w:t>
      </w:r>
      <w:r>
        <w:rPr>
          <w:rFonts w:hint="eastAsia"/>
          <w:color w:val="auto"/>
          <w:spacing w:val="-1"/>
          <w:u w:val="none"/>
          <w:lang w:eastAsia="zh-CN"/>
        </w:rPr>
        <w:t>我</w:t>
      </w:r>
      <w:r>
        <w:rPr>
          <w:color w:val="auto"/>
          <w:spacing w:val="-3"/>
          <w:w w:val="95"/>
          <w:u w:val="none"/>
        </w:rPr>
        <w:t>省关于中选药品配套的</w:t>
      </w:r>
      <w:r>
        <w:rPr>
          <w:rFonts w:hint="eastAsia"/>
          <w:color w:val="auto"/>
          <w:spacing w:val="-3"/>
          <w:w w:val="95"/>
          <w:u w:val="none"/>
          <w:lang w:eastAsia="zh-CN"/>
        </w:rPr>
        <w:t>采购、配送</w:t>
      </w:r>
      <w:r>
        <w:rPr>
          <w:color w:val="auto"/>
          <w:spacing w:val="-3"/>
          <w:w w:val="95"/>
          <w:u w:val="none"/>
        </w:rPr>
        <w:t>、货款结算等</w:t>
      </w:r>
      <w:r>
        <w:rPr>
          <w:rFonts w:hint="eastAsia"/>
          <w:color w:val="auto"/>
          <w:spacing w:val="-3"/>
          <w:w w:val="95"/>
          <w:u w:val="none"/>
          <w:lang w:eastAsia="zh-CN"/>
        </w:rPr>
        <w:t>政策</w:t>
      </w:r>
      <w:r>
        <w:rPr>
          <w:color w:val="auto"/>
          <w:spacing w:val="-3"/>
          <w:w w:val="95"/>
          <w:u w:val="none"/>
        </w:rPr>
        <w:t>要求，自愿参</w:t>
      </w:r>
      <w:r>
        <w:rPr>
          <w:color w:val="auto"/>
          <w:spacing w:val="-5"/>
          <w:u w:val="none"/>
        </w:rPr>
        <w:t>加</w:t>
      </w:r>
      <w:r>
        <w:rPr>
          <w:rFonts w:hint="eastAsia"/>
          <w:color w:val="auto"/>
          <w:spacing w:val="-5"/>
          <w:u w:val="none"/>
          <w:lang w:eastAsia="zh-CN"/>
        </w:rPr>
        <w:t>我省药品集中带量</w:t>
      </w:r>
      <w:r>
        <w:rPr>
          <w:color w:val="auto"/>
          <w:spacing w:val="-5"/>
          <w:u w:val="none"/>
        </w:rPr>
        <w:t>采购工作。我方认同并遵守</w:t>
      </w:r>
      <w:r>
        <w:rPr>
          <w:rFonts w:hint="eastAsia"/>
          <w:color w:val="auto"/>
          <w:spacing w:val="-5"/>
          <w:u w:val="none"/>
          <w:lang w:eastAsia="zh-CN"/>
        </w:rPr>
        <w:t>相关</w:t>
      </w:r>
      <w:r>
        <w:rPr>
          <w:color w:val="auto"/>
          <w:spacing w:val="-5"/>
          <w:u w:val="none"/>
        </w:rPr>
        <w:t>采购文件中的中选药品的确认准则，并郑重承诺如下：</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20" w:right="117" w:firstLine="640"/>
        <w:jc w:val="both"/>
        <w:textAlignment w:val="auto"/>
        <w:rPr>
          <w:rFonts w:hint="eastAsia" w:eastAsia="仿宋_GB2312"/>
          <w:color w:val="auto"/>
          <w:spacing w:val="-5"/>
          <w:u w:val="none"/>
          <w:lang w:eastAsia="zh-CN"/>
        </w:rPr>
      </w:pPr>
      <w:r>
        <w:rPr>
          <w:rFonts w:hint="eastAsia"/>
          <w:color w:val="auto"/>
          <w:spacing w:val="-5"/>
          <w:u w:val="none"/>
          <w:lang w:eastAsia="zh-CN"/>
        </w:rPr>
        <w:t>一、我公司及下属参加河南省集中带量采购工作的各门店均</w:t>
      </w:r>
      <w:r>
        <w:rPr>
          <w:rFonts w:hint="eastAsia" w:ascii="仿宋_GB2312" w:hAnsi="仿宋_GB2312" w:eastAsia="仿宋_GB2312" w:cs="仿宋_GB2312"/>
          <w:b w:val="0"/>
          <w:i w:val="0"/>
          <w:caps w:val="0"/>
          <w:color w:val="auto"/>
          <w:spacing w:val="0"/>
          <w:w w:val="100"/>
          <w:sz w:val="32"/>
          <w:szCs w:val="32"/>
          <w:lang w:val="en-US" w:eastAsia="zh-CN"/>
        </w:rPr>
        <w:t>符合河南省药品监督管理局《关于明确药品零售连锁企业行政许可有关事项的通告》（2021年第3号）“六统一”</w:t>
      </w:r>
      <w:r>
        <w:rPr>
          <w:rFonts w:hint="eastAsia" w:cs="仿宋_GB2312"/>
          <w:b w:val="0"/>
          <w:i w:val="0"/>
          <w:caps w:val="0"/>
          <w:color w:val="auto"/>
          <w:spacing w:val="0"/>
          <w:w w:val="100"/>
          <w:sz w:val="32"/>
          <w:szCs w:val="32"/>
          <w:lang w:val="en-US" w:eastAsia="zh-CN"/>
        </w:rPr>
        <w:t>的规定。</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20" w:right="75" w:firstLine="640"/>
        <w:jc w:val="both"/>
        <w:textAlignment w:val="auto"/>
        <w:rPr>
          <w:color w:val="auto"/>
          <w:u w:val="none"/>
        </w:rPr>
      </w:pPr>
      <w:r>
        <w:rPr>
          <w:rFonts w:hint="eastAsia"/>
          <w:color w:val="auto"/>
          <w:u w:val="none"/>
          <w:lang w:eastAsia="zh-CN"/>
        </w:rPr>
        <w:t>二</w:t>
      </w:r>
      <w:r>
        <w:rPr>
          <w:color w:val="auto"/>
          <w:u w:val="none"/>
        </w:rPr>
        <w:t>、中选结果公布后，在规定时间内与中选企业和配送企业签订中选药品约定采购量的购销合同。</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20" w:right="75" w:firstLine="640"/>
        <w:jc w:val="both"/>
        <w:textAlignment w:val="auto"/>
        <w:rPr>
          <w:rFonts w:hint="eastAsia" w:eastAsia="仿宋_GB2312"/>
          <w:color w:val="auto"/>
          <w:u w:val="none"/>
          <w:lang w:eastAsia="zh-CN"/>
        </w:rPr>
      </w:pPr>
      <w:r>
        <w:rPr>
          <w:color w:val="auto"/>
          <w:u w:val="none"/>
        </w:rPr>
        <w:t>三、按购销合同约定与企业及时结算货款</w:t>
      </w:r>
      <w:r>
        <w:rPr>
          <w:rFonts w:hint="eastAsia"/>
          <w:color w:val="auto"/>
          <w:u w:val="none"/>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20" w:right="105" w:firstLine="640"/>
        <w:jc w:val="both"/>
        <w:textAlignment w:val="auto"/>
        <w:rPr>
          <w:color w:val="auto"/>
          <w:u w:val="none"/>
        </w:rPr>
      </w:pPr>
      <w:r>
        <w:rPr>
          <w:rFonts w:hint="eastAsia"/>
          <w:color w:val="auto"/>
          <w:u w:val="none"/>
          <w:lang w:eastAsia="zh-CN"/>
        </w:rPr>
        <w:t>四</w:t>
      </w:r>
      <w:r>
        <w:rPr>
          <w:color w:val="auto"/>
          <w:u w:val="none"/>
        </w:rPr>
        <w:t>、自觉遵循公平、合法和诚实</w:t>
      </w:r>
      <w:r>
        <w:rPr>
          <w:rFonts w:hint="eastAsia"/>
          <w:color w:val="auto"/>
          <w:u w:val="none"/>
          <w:lang w:val="en-US" w:eastAsia="zh-CN"/>
        </w:rPr>
        <w:t>守</w:t>
      </w:r>
      <w:r>
        <w:rPr>
          <w:color w:val="auto"/>
          <w:u w:val="none"/>
        </w:rPr>
        <w:t>信的原则确定价格， 自觉维护采购周期内</w:t>
      </w:r>
      <w:r>
        <w:rPr>
          <w:rFonts w:hint="eastAsia"/>
          <w:color w:val="auto"/>
          <w:u w:val="none"/>
          <w:lang w:val="en-US" w:eastAsia="zh-CN"/>
        </w:rPr>
        <w:t>药品</w:t>
      </w:r>
      <w:r>
        <w:rPr>
          <w:color w:val="auto"/>
          <w:u w:val="none"/>
        </w:rPr>
        <w:t>价格相对稳定。</w:t>
      </w:r>
      <w:r>
        <w:rPr>
          <w:rFonts w:hint="eastAsia"/>
          <w:color w:val="auto"/>
          <w:u w:val="none"/>
          <w:lang w:eastAsia="zh-CN"/>
        </w:rPr>
        <w:t>中选药品在中选价格基础上，最高加价率不超过</w:t>
      </w:r>
      <w:r>
        <w:rPr>
          <w:rFonts w:hint="eastAsia"/>
          <w:color w:val="auto"/>
          <w:u w:val="none"/>
          <w:lang w:val="en-US" w:eastAsia="zh-CN"/>
        </w:rPr>
        <w:t xml:space="preserve">      %，我公司下辖的参加河南省药品集中带量采购的所有零售门店可按不超过此加价率销售中选药品，并要求各门店</w:t>
      </w:r>
      <w:r>
        <w:rPr>
          <w:color w:val="auto"/>
          <w:u w:val="none"/>
        </w:rPr>
        <w:t>主动向社会公开集采中选药品的购进价格和销售价格信息。</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20" w:right="75" w:firstLine="640"/>
        <w:jc w:val="both"/>
        <w:textAlignment w:val="auto"/>
        <w:rPr>
          <w:rFonts w:hint="eastAsia" w:cs="仿宋_GB2312"/>
          <w:color w:val="auto"/>
          <w:sz w:val="32"/>
          <w:szCs w:val="32"/>
          <w:highlight w:val="none"/>
          <w:u w:val="none"/>
          <w:lang w:val="en-US" w:eastAsia="zh-CN"/>
        </w:rPr>
      </w:pPr>
      <w:r>
        <w:rPr>
          <w:rFonts w:hint="eastAsia"/>
          <w:color w:val="auto"/>
          <w:u w:val="none"/>
          <w:lang w:eastAsia="zh-CN"/>
        </w:rPr>
        <w:t>五</w:t>
      </w:r>
      <w:r>
        <w:rPr>
          <w:color w:val="auto"/>
          <w:u w:val="none"/>
        </w:rPr>
        <w:t>、</w:t>
      </w:r>
      <w:r>
        <w:rPr>
          <w:rFonts w:hint="eastAsia" w:cs="仿宋_GB2312"/>
          <w:color w:val="auto"/>
          <w:sz w:val="32"/>
          <w:szCs w:val="32"/>
          <w:highlight w:val="none"/>
          <w:u w:val="none"/>
          <w:lang w:val="en-US" w:eastAsia="zh-CN"/>
        </w:rPr>
        <w:t>督促各门店做好以下工作：</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20" w:right="75" w:firstLine="640"/>
        <w:jc w:val="both"/>
        <w:textAlignment w:val="auto"/>
        <w:rPr>
          <w:color w:val="auto"/>
          <w:u w:val="none"/>
        </w:rPr>
      </w:pPr>
      <w:r>
        <w:rPr>
          <w:rFonts w:hint="eastAsia" w:cs="仿宋_GB2312"/>
          <w:color w:val="auto"/>
          <w:sz w:val="32"/>
          <w:szCs w:val="32"/>
          <w:highlight w:val="none"/>
          <w:u w:val="none"/>
          <w:lang w:val="en-US" w:eastAsia="zh-CN"/>
        </w:rPr>
        <w:t>（一）</w:t>
      </w:r>
      <w:r>
        <w:rPr>
          <w:rFonts w:hint="eastAsia"/>
          <w:color w:val="auto"/>
          <w:u w:val="none"/>
          <w:lang w:eastAsia="zh-CN"/>
        </w:rPr>
        <w:t>各门店</w:t>
      </w:r>
      <w:r>
        <w:rPr>
          <w:color w:val="auto"/>
          <w:u w:val="none"/>
        </w:rPr>
        <w:t>主动将中选药品进销存情况上传</w:t>
      </w:r>
      <w:r>
        <w:rPr>
          <w:rFonts w:hint="eastAsia"/>
          <w:color w:val="auto"/>
          <w:u w:val="none"/>
          <w:lang w:eastAsia="zh-CN"/>
        </w:rPr>
        <w:t>至</w:t>
      </w:r>
      <w:r>
        <w:rPr>
          <w:color w:val="auto"/>
          <w:u w:val="none"/>
        </w:rPr>
        <w:t>医保</w:t>
      </w:r>
      <w:r>
        <w:rPr>
          <w:rFonts w:hint="eastAsia"/>
          <w:color w:val="auto"/>
          <w:u w:val="none"/>
          <w:lang w:eastAsia="zh-CN"/>
        </w:rPr>
        <w:t>监管系统</w:t>
      </w:r>
      <w:r>
        <w:rPr>
          <w:color w:val="auto"/>
          <w:u w:val="none"/>
        </w:rPr>
        <w:t>。</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20" w:right="75" w:firstLine="640"/>
        <w:jc w:val="both"/>
        <w:textAlignment w:val="auto"/>
        <w:rPr>
          <w:rFonts w:hint="eastAsia" w:cs="仿宋_GB2312"/>
          <w:color w:val="auto"/>
          <w:sz w:val="32"/>
          <w:szCs w:val="32"/>
          <w:u w:val="none"/>
          <w:lang w:val="en-US" w:eastAsia="zh-CN"/>
        </w:rPr>
      </w:pPr>
      <w:r>
        <w:rPr>
          <w:rFonts w:hint="eastAsia"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lang w:val="en-US" w:eastAsia="zh-CN"/>
        </w:rPr>
        <w:t>于明显位置张贴“集中带量采购药品专区”标识，</w:t>
      </w:r>
      <w:r>
        <w:rPr>
          <w:rFonts w:hint="eastAsia" w:ascii="仿宋_GB2312" w:hAnsi="仿宋_GB2312" w:eastAsia="仿宋_GB2312" w:cs="仿宋_GB2312"/>
          <w:color w:val="auto"/>
          <w:sz w:val="32"/>
          <w:szCs w:val="32"/>
          <w:u w:val="none"/>
          <w:lang w:val="en-US" w:eastAsia="zh-CN"/>
        </w:rPr>
        <w:t>做到集采药品专区、专柜存放</w:t>
      </w:r>
      <w:r>
        <w:rPr>
          <w:rFonts w:hint="eastAsia" w:cs="仿宋_GB2312"/>
          <w:color w:val="auto"/>
          <w:sz w:val="32"/>
          <w:szCs w:val="32"/>
          <w:u w:val="none"/>
          <w:lang w:val="en-US" w:eastAsia="zh-CN"/>
        </w:rPr>
        <w:t>，并做好国家和我省集中带量采购政策宣传工作。</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20" w:right="75" w:firstLine="640"/>
        <w:jc w:val="both"/>
        <w:textAlignment w:val="auto"/>
        <w:rPr>
          <w:rFonts w:hint="eastAsia"/>
          <w:color w:val="auto"/>
          <w:u w:val="none"/>
          <w:lang w:val="en-US" w:eastAsia="zh-CN"/>
        </w:rPr>
      </w:pPr>
      <w:r>
        <w:rPr>
          <w:rFonts w:hint="eastAsia" w:cs="仿宋_GB2312"/>
          <w:color w:val="auto"/>
          <w:sz w:val="32"/>
          <w:szCs w:val="32"/>
          <w:u w:val="none"/>
          <w:lang w:val="en-US" w:eastAsia="zh-CN"/>
        </w:rPr>
        <w:t>（三）</w:t>
      </w:r>
      <w:r>
        <w:rPr>
          <w:rFonts w:hint="eastAsia"/>
          <w:color w:val="auto"/>
          <w:u w:val="none"/>
          <w:lang w:val="en-US" w:eastAsia="zh-CN"/>
        </w:rPr>
        <w:t>按照《处方管理办法》的相关规定，合理控制购药人的单次购药量。认真核对患者有效身份凭证，做到人证相符。对用量较大的中选药品，采用拆剪零售包装、在零售包装上用不易擦拭笔迹的笔标明用法用量等措施，防止倒药、串药等现象。</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20" w:right="75" w:firstLine="640"/>
        <w:jc w:val="both"/>
        <w:textAlignment w:val="auto"/>
        <w:rPr>
          <w:rFonts w:hint="eastAsia"/>
          <w:color w:val="auto"/>
          <w:u w:val="none"/>
          <w:lang w:val="en-US" w:eastAsia="zh-CN"/>
        </w:rPr>
      </w:pPr>
      <w:r>
        <w:rPr>
          <w:rFonts w:hint="eastAsia"/>
          <w:color w:val="auto"/>
          <w:u w:val="none"/>
          <w:lang w:val="en-US" w:eastAsia="zh-CN"/>
        </w:rPr>
        <w:t>（四）委托他人代购药品的，应核验委托人和受托人身份凭证，并做好相应取药登记记录，记录应包括委托人和受托人身份信息、联系方式等。同一购药人，短时期内反复购买同一集采药品的，会在登记记录上注明理由。对开具超过患者实际用量的处方，拒绝销售集采药品。</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20" w:right="75" w:firstLine="640"/>
        <w:jc w:val="both"/>
        <w:textAlignment w:val="auto"/>
        <w:rPr>
          <w:rFonts w:hint="eastAsia"/>
          <w:color w:val="auto"/>
          <w:u w:val="none"/>
          <w:lang w:val="en-US" w:eastAsia="zh-CN"/>
        </w:rPr>
      </w:pPr>
      <w:r>
        <w:rPr>
          <w:rFonts w:hint="eastAsia"/>
          <w:color w:val="auto"/>
          <w:u w:val="none"/>
          <w:lang w:val="en-US" w:eastAsia="zh-CN"/>
        </w:rPr>
        <w:t>六、主动作为，不参与倒卖集中采购药品；发现他人倒卖集中采购药品的，及时向医疗保障部门和市场监管部门报告。</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120" w:right="75" w:firstLine="640"/>
        <w:jc w:val="both"/>
        <w:textAlignment w:val="auto"/>
        <w:rPr>
          <w:rFonts w:hint="eastAsia" w:eastAsia="仿宋_GB2312"/>
          <w:color w:val="auto"/>
          <w:u w:val="none"/>
          <w:lang w:eastAsia="zh-CN"/>
        </w:rPr>
      </w:pPr>
      <w:r>
        <w:rPr>
          <w:rFonts w:hint="eastAsia"/>
          <w:color w:val="auto"/>
          <w:u w:val="none"/>
          <w:lang w:val="en-US" w:eastAsia="zh-CN"/>
        </w:rPr>
        <w:t>七、将按照国家相关规定，做好药品入库、出库、进店扫码、</w:t>
      </w:r>
      <w:r>
        <w:rPr>
          <w:rFonts w:hint="eastAsia" w:cs="仿宋_GB2312"/>
          <w:color w:val="auto"/>
          <w:sz w:val="32"/>
          <w:szCs w:val="32"/>
          <w:u w:val="none"/>
          <w:lang w:val="en-US" w:eastAsia="zh-CN"/>
        </w:rPr>
        <w:t>售出扫码，确保每一盒集采药品来源明确，去向可查。</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760"/>
        <w:jc w:val="both"/>
        <w:textAlignment w:val="auto"/>
        <w:rPr>
          <w:color w:val="auto"/>
          <w:u w:val="none"/>
        </w:rPr>
      </w:pPr>
      <w:r>
        <w:rPr>
          <w:rFonts w:hint="eastAsia"/>
          <w:color w:val="auto"/>
          <w:u w:val="none"/>
          <w:lang w:eastAsia="zh-CN"/>
        </w:rPr>
        <w:t>八</w:t>
      </w:r>
      <w:r>
        <w:rPr>
          <w:color w:val="auto"/>
          <w:u w:val="none"/>
        </w:rPr>
        <w:t>、如违反购销合同相关约定</w:t>
      </w:r>
      <w:r>
        <w:rPr>
          <w:rFonts w:hint="eastAsia"/>
          <w:color w:val="auto"/>
          <w:u w:val="none"/>
          <w:lang w:eastAsia="zh-CN"/>
        </w:rPr>
        <w:t>和此承诺书的相关承诺</w:t>
      </w:r>
      <w:r>
        <w:rPr>
          <w:color w:val="auto"/>
          <w:u w:val="none"/>
        </w:rPr>
        <w:t>，</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jc w:val="both"/>
        <w:textAlignment w:val="auto"/>
        <w:rPr>
          <w:color w:val="auto"/>
          <w:u w:val="none"/>
        </w:rPr>
      </w:pPr>
      <w:r>
        <w:rPr>
          <w:color w:val="auto"/>
          <w:u w:val="none"/>
        </w:rPr>
        <w:t>主动承担违约责任以及接受</w:t>
      </w:r>
      <w:r>
        <w:rPr>
          <w:rFonts w:hint="eastAsia"/>
          <w:color w:val="auto"/>
          <w:u w:val="none"/>
          <w:lang w:eastAsia="zh-CN"/>
        </w:rPr>
        <w:t>河南省医疗保障部门做出</w:t>
      </w:r>
      <w:r>
        <w:rPr>
          <w:color w:val="auto"/>
          <w:u w:val="none"/>
        </w:rPr>
        <w:t>的惩戒措施。</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textAlignment w:val="auto"/>
        <w:rPr>
          <w:color w:val="auto"/>
          <w:u w:val="none"/>
        </w:rPr>
      </w:pPr>
    </w:p>
    <w:p>
      <w:pPr>
        <w:pStyle w:val="4"/>
        <w:keepNext w:val="0"/>
        <w:keepLines w:val="0"/>
        <w:pageBreakBefore w:val="0"/>
        <w:widowControl w:val="0"/>
        <w:kinsoku/>
        <w:wordWrap/>
        <w:overflowPunct/>
        <w:topLinePunct w:val="0"/>
        <w:autoSpaceDE w:val="0"/>
        <w:autoSpaceDN w:val="0"/>
        <w:bidi w:val="0"/>
        <w:adjustRightInd/>
        <w:snapToGrid/>
        <w:spacing w:before="0" w:line="480" w:lineRule="exact"/>
        <w:textAlignment w:val="auto"/>
        <w:rPr>
          <w:color w:val="auto"/>
          <w:u w:val="none"/>
        </w:rPr>
      </w:pP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4192" w:right="1314"/>
        <w:textAlignment w:val="auto"/>
        <w:rPr>
          <w:rFonts w:hint="eastAsia" w:eastAsia="仿宋_GB2312"/>
          <w:color w:val="auto"/>
          <w:w w:val="99"/>
          <w:u w:val="none"/>
          <w:lang w:eastAsia="zh-CN"/>
        </w:rPr>
      </w:pPr>
      <w:r>
        <w:rPr>
          <w:color w:val="auto"/>
          <w:w w:val="99"/>
          <w:u w:val="none"/>
        </w:rPr>
        <w:t>承诺单位（</w:t>
      </w:r>
      <w:r>
        <w:rPr>
          <w:color w:val="auto"/>
          <w:spacing w:val="1"/>
          <w:w w:val="99"/>
          <w:u w:val="none"/>
        </w:rPr>
        <w:t>盖章</w:t>
      </w:r>
      <w:r>
        <w:rPr>
          <w:color w:val="auto"/>
          <w:spacing w:val="-159"/>
          <w:w w:val="99"/>
          <w:u w:val="none"/>
        </w:rPr>
        <w:t>）</w:t>
      </w:r>
      <w:r>
        <w:rPr>
          <w:color w:val="auto"/>
          <w:w w:val="99"/>
          <w:u w:val="none"/>
        </w:rPr>
        <w:t xml:space="preserve"> </w:t>
      </w:r>
      <w:r>
        <w:rPr>
          <w:rFonts w:hint="eastAsia"/>
          <w:color w:val="auto"/>
          <w:w w:val="99"/>
          <w:u w:val="none"/>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left="4192" w:right="1314"/>
        <w:textAlignment w:val="auto"/>
        <w:rPr>
          <w:rFonts w:hint="eastAsia" w:eastAsia="仿宋_GB2312"/>
          <w:color w:val="auto"/>
          <w:u w:val="none"/>
          <w:lang w:eastAsia="zh-CN"/>
        </w:rPr>
      </w:pPr>
      <w:r>
        <w:rPr>
          <w:color w:val="auto"/>
          <w:w w:val="99"/>
          <w:u w:val="none"/>
        </w:rPr>
        <w:t>法定代表人（</w:t>
      </w:r>
      <w:r>
        <w:rPr>
          <w:color w:val="auto"/>
          <w:spacing w:val="1"/>
          <w:w w:val="99"/>
          <w:u w:val="none"/>
        </w:rPr>
        <w:t>签章</w:t>
      </w:r>
      <w:r>
        <w:rPr>
          <w:rFonts w:hint="eastAsia"/>
          <w:color w:val="auto"/>
          <w:spacing w:val="1"/>
          <w:w w:val="99"/>
          <w:u w:val="none"/>
          <w:lang w:eastAsia="zh-CN"/>
        </w:rPr>
        <w:t>）：</w:t>
      </w:r>
    </w:p>
    <w:p>
      <w:pPr>
        <w:pStyle w:val="4"/>
        <w:keepNext w:val="0"/>
        <w:keepLines w:val="0"/>
        <w:pageBreakBefore w:val="0"/>
        <w:widowControl w:val="0"/>
        <w:tabs>
          <w:tab w:val="left" w:pos="7305"/>
          <w:tab w:val="left" w:pos="8104"/>
        </w:tabs>
        <w:kinsoku/>
        <w:wordWrap/>
        <w:overflowPunct/>
        <w:topLinePunct w:val="0"/>
        <w:autoSpaceDE w:val="0"/>
        <w:autoSpaceDN w:val="0"/>
        <w:bidi w:val="0"/>
        <w:adjustRightInd/>
        <w:snapToGrid/>
        <w:spacing w:before="0" w:line="480" w:lineRule="exact"/>
        <w:ind w:left="4185"/>
        <w:textAlignment w:val="auto"/>
        <w:rPr>
          <w:color w:val="auto"/>
          <w:u w:val="none"/>
        </w:rPr>
      </w:pPr>
      <w:r>
        <w:rPr>
          <w:color w:val="auto"/>
          <w:u w:val="none"/>
        </w:rPr>
        <w:t>承诺日期：</w:t>
      </w:r>
      <w:r>
        <w:rPr>
          <w:rFonts w:hint="eastAsia"/>
          <w:color w:val="auto"/>
          <w:u w:val="none"/>
          <w:lang w:val="en-US" w:eastAsia="zh-CN"/>
        </w:rPr>
        <w:t xml:space="preserve"> </w:t>
      </w:r>
      <w:r>
        <w:rPr>
          <w:color w:val="auto"/>
          <w:u w:val="none"/>
        </w:rPr>
        <w:t>年</w:t>
      </w:r>
      <w:r>
        <w:rPr>
          <w:rFonts w:hint="eastAsia"/>
          <w:color w:val="auto"/>
          <w:u w:val="none"/>
          <w:lang w:val="en-US" w:eastAsia="zh-CN"/>
        </w:rPr>
        <w:t xml:space="preserve"> </w:t>
      </w:r>
      <w:r>
        <w:rPr>
          <w:color w:val="auto"/>
          <w:u w:val="none"/>
        </w:rPr>
        <w:t>月</w:t>
      </w:r>
      <w:r>
        <w:rPr>
          <w:rFonts w:hint="eastAsia"/>
          <w:color w:val="auto"/>
          <w:u w:val="none"/>
          <w:lang w:val="en-US" w:eastAsia="zh-CN"/>
        </w:rPr>
        <w:t xml:space="preserve"> </w:t>
      </w:r>
      <w:r>
        <w:rPr>
          <w:color w:val="auto"/>
          <w:u w:val="none"/>
        </w:rPr>
        <w:t>日</w:t>
      </w:r>
    </w:p>
    <w:p>
      <w:pPr>
        <w:pStyle w:val="4"/>
        <w:keepNext w:val="0"/>
        <w:keepLines w:val="0"/>
        <w:pageBreakBefore w:val="0"/>
        <w:widowControl w:val="0"/>
        <w:tabs>
          <w:tab w:val="left" w:pos="7305"/>
          <w:tab w:val="left" w:pos="8104"/>
        </w:tabs>
        <w:kinsoku/>
        <w:wordWrap/>
        <w:overflowPunct/>
        <w:topLinePunct w:val="0"/>
        <w:autoSpaceDE w:val="0"/>
        <w:autoSpaceDN w:val="0"/>
        <w:bidi w:val="0"/>
        <w:adjustRightInd/>
        <w:snapToGrid/>
        <w:spacing w:before="0" w:line="560" w:lineRule="exact"/>
        <w:ind w:left="4185"/>
        <w:textAlignment w:val="auto"/>
        <w:rPr>
          <w:color w:val="auto"/>
          <w:u w:val="none"/>
        </w:rPr>
      </w:pPr>
    </w:p>
    <w:p>
      <w:pPr>
        <w:pStyle w:val="4"/>
        <w:keepNext w:val="0"/>
        <w:keepLines w:val="0"/>
        <w:pageBreakBefore w:val="0"/>
        <w:widowControl w:val="0"/>
        <w:tabs>
          <w:tab w:val="left" w:pos="7305"/>
          <w:tab w:val="left" w:pos="8104"/>
        </w:tabs>
        <w:kinsoku/>
        <w:wordWrap/>
        <w:overflowPunct/>
        <w:topLinePunct w:val="0"/>
        <w:autoSpaceDE w:val="0"/>
        <w:autoSpaceDN w:val="0"/>
        <w:bidi w:val="0"/>
        <w:adjustRightInd/>
        <w:snapToGrid/>
        <w:spacing w:before="0" w:line="560" w:lineRule="exact"/>
        <w:textAlignment w:val="auto"/>
        <w:rPr>
          <w:color w:val="auto"/>
          <w:u w:val="none"/>
        </w:rPr>
      </w:pPr>
    </w:p>
    <w:p>
      <w:pPr>
        <w:pStyle w:val="4"/>
        <w:keepNext w:val="0"/>
        <w:keepLines w:val="0"/>
        <w:pageBreakBefore w:val="0"/>
        <w:widowControl w:val="0"/>
        <w:tabs>
          <w:tab w:val="left" w:pos="7305"/>
          <w:tab w:val="left" w:pos="8104"/>
        </w:tabs>
        <w:kinsoku/>
        <w:wordWrap/>
        <w:overflowPunct/>
        <w:topLinePunct w:val="0"/>
        <w:autoSpaceDE w:val="0"/>
        <w:autoSpaceDN w:val="0"/>
        <w:bidi w:val="0"/>
        <w:adjustRightInd/>
        <w:snapToGrid/>
        <w:spacing w:before="0" w:line="560" w:lineRule="exact"/>
        <w:textAlignment w:val="auto"/>
        <w:rPr>
          <w:color w:val="auto"/>
          <w:u w:val="none"/>
        </w:rPr>
      </w:pPr>
    </w:p>
    <w:p>
      <w:pPr>
        <w:keepLines w:val="0"/>
        <w:widowControl w:val="0"/>
        <w:snapToGrid/>
        <w:spacing w:before="0" w:beforeAutospacing="0" w:after="0" w:afterAutospacing="0" w:line="540" w:lineRule="exact"/>
        <w:jc w:val="both"/>
        <w:textAlignment w:val="baseline"/>
        <w:rPr>
          <w:rFonts w:hint="default" w:ascii="仿宋_GB2312" w:hAnsi="仿宋_GB2312" w:eastAsia="仿宋_GB2312" w:cs="仿宋_GB2312"/>
          <w:b w:val="0"/>
          <w:i w:val="0"/>
          <w:caps w:val="0"/>
          <w:color w:val="auto"/>
          <w:spacing w:val="0"/>
          <w:w w:val="100"/>
          <w:sz w:val="32"/>
          <w:szCs w:val="32"/>
          <w:u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粗黑宋简体">
    <w:altName w:val="方正书宋_GBK"/>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C74F6"/>
    <w:rsid w:val="01F833B4"/>
    <w:rsid w:val="021637D7"/>
    <w:rsid w:val="0260269D"/>
    <w:rsid w:val="045B42AF"/>
    <w:rsid w:val="04B93594"/>
    <w:rsid w:val="06A17797"/>
    <w:rsid w:val="06BD3AA3"/>
    <w:rsid w:val="07A5612C"/>
    <w:rsid w:val="085534BA"/>
    <w:rsid w:val="08CD60EB"/>
    <w:rsid w:val="0B47786F"/>
    <w:rsid w:val="0B556780"/>
    <w:rsid w:val="0CFE1959"/>
    <w:rsid w:val="0D122B6B"/>
    <w:rsid w:val="0E0A57F2"/>
    <w:rsid w:val="0FB57B7E"/>
    <w:rsid w:val="12A93DD6"/>
    <w:rsid w:val="13792EE6"/>
    <w:rsid w:val="13BF7DE9"/>
    <w:rsid w:val="13CE676B"/>
    <w:rsid w:val="15126FC7"/>
    <w:rsid w:val="162136FE"/>
    <w:rsid w:val="166A2415"/>
    <w:rsid w:val="173044E9"/>
    <w:rsid w:val="17F11C9A"/>
    <w:rsid w:val="17FA530C"/>
    <w:rsid w:val="18D45FD5"/>
    <w:rsid w:val="1A041164"/>
    <w:rsid w:val="1CEA2E94"/>
    <w:rsid w:val="1D075017"/>
    <w:rsid w:val="1D210B66"/>
    <w:rsid w:val="1E0B5315"/>
    <w:rsid w:val="1F5F1E8F"/>
    <w:rsid w:val="20791A01"/>
    <w:rsid w:val="20DF47FD"/>
    <w:rsid w:val="22293427"/>
    <w:rsid w:val="22D7721C"/>
    <w:rsid w:val="22DD4719"/>
    <w:rsid w:val="23756EBE"/>
    <w:rsid w:val="25AD3515"/>
    <w:rsid w:val="25AF762B"/>
    <w:rsid w:val="264E7667"/>
    <w:rsid w:val="267711AC"/>
    <w:rsid w:val="278B370F"/>
    <w:rsid w:val="28E008B5"/>
    <w:rsid w:val="298D3C4F"/>
    <w:rsid w:val="2AE93134"/>
    <w:rsid w:val="2AEB44C8"/>
    <w:rsid w:val="2BBB0F56"/>
    <w:rsid w:val="2C0A74F2"/>
    <w:rsid w:val="2C676F05"/>
    <w:rsid w:val="2CD655FD"/>
    <w:rsid w:val="2E692A2D"/>
    <w:rsid w:val="2E892925"/>
    <w:rsid w:val="2FC65CD4"/>
    <w:rsid w:val="307013DD"/>
    <w:rsid w:val="31587A27"/>
    <w:rsid w:val="316C1B2E"/>
    <w:rsid w:val="3170041F"/>
    <w:rsid w:val="32B618FF"/>
    <w:rsid w:val="346500EC"/>
    <w:rsid w:val="34AD59AF"/>
    <w:rsid w:val="34F80513"/>
    <w:rsid w:val="351574F3"/>
    <w:rsid w:val="360A2973"/>
    <w:rsid w:val="36165AD7"/>
    <w:rsid w:val="37A145D5"/>
    <w:rsid w:val="37E14143"/>
    <w:rsid w:val="39013BD5"/>
    <w:rsid w:val="391B4648"/>
    <w:rsid w:val="3AE5788A"/>
    <w:rsid w:val="3AF74BBB"/>
    <w:rsid w:val="3AFC6FEC"/>
    <w:rsid w:val="3B8C6FD7"/>
    <w:rsid w:val="3C9E5FDE"/>
    <w:rsid w:val="3CA57AA2"/>
    <w:rsid w:val="3D6B2338"/>
    <w:rsid w:val="3E791D20"/>
    <w:rsid w:val="3F225854"/>
    <w:rsid w:val="3F6613A8"/>
    <w:rsid w:val="3F7262B8"/>
    <w:rsid w:val="3F8B16B4"/>
    <w:rsid w:val="401E4574"/>
    <w:rsid w:val="4230040D"/>
    <w:rsid w:val="434F06AA"/>
    <w:rsid w:val="43730011"/>
    <w:rsid w:val="437A1FA1"/>
    <w:rsid w:val="43A1563B"/>
    <w:rsid w:val="43A80F3B"/>
    <w:rsid w:val="454C5949"/>
    <w:rsid w:val="4694550F"/>
    <w:rsid w:val="48275E5C"/>
    <w:rsid w:val="483D64AF"/>
    <w:rsid w:val="4870782C"/>
    <w:rsid w:val="48DF3A57"/>
    <w:rsid w:val="491A7C20"/>
    <w:rsid w:val="49831CAA"/>
    <w:rsid w:val="498521AE"/>
    <w:rsid w:val="49966927"/>
    <w:rsid w:val="4B111261"/>
    <w:rsid w:val="4B47757B"/>
    <w:rsid w:val="4BE1684D"/>
    <w:rsid w:val="4C0B258D"/>
    <w:rsid w:val="4C8B08CF"/>
    <w:rsid w:val="4D5245E1"/>
    <w:rsid w:val="4D9A3A38"/>
    <w:rsid w:val="4DCF0046"/>
    <w:rsid w:val="4E203940"/>
    <w:rsid w:val="50005C88"/>
    <w:rsid w:val="502742A6"/>
    <w:rsid w:val="505E797C"/>
    <w:rsid w:val="51603321"/>
    <w:rsid w:val="51A61C12"/>
    <w:rsid w:val="51AA6C2E"/>
    <w:rsid w:val="52223F6A"/>
    <w:rsid w:val="530307A6"/>
    <w:rsid w:val="537D76F4"/>
    <w:rsid w:val="551C0BA5"/>
    <w:rsid w:val="55F07861"/>
    <w:rsid w:val="5648145F"/>
    <w:rsid w:val="56695338"/>
    <w:rsid w:val="5729604E"/>
    <w:rsid w:val="580B7800"/>
    <w:rsid w:val="58244399"/>
    <w:rsid w:val="5F897C6D"/>
    <w:rsid w:val="5FC003D0"/>
    <w:rsid w:val="610524D5"/>
    <w:rsid w:val="61464531"/>
    <w:rsid w:val="62D822F8"/>
    <w:rsid w:val="64401B4D"/>
    <w:rsid w:val="64D017CA"/>
    <w:rsid w:val="6524013D"/>
    <w:rsid w:val="65C32BE6"/>
    <w:rsid w:val="666D10A8"/>
    <w:rsid w:val="679D3EBA"/>
    <w:rsid w:val="68D60034"/>
    <w:rsid w:val="696259A7"/>
    <w:rsid w:val="69734230"/>
    <w:rsid w:val="6A514E84"/>
    <w:rsid w:val="6A593699"/>
    <w:rsid w:val="6B327455"/>
    <w:rsid w:val="6B5D15EE"/>
    <w:rsid w:val="6BA21E66"/>
    <w:rsid w:val="6DE22AB8"/>
    <w:rsid w:val="6FDB39BC"/>
    <w:rsid w:val="70CF0B17"/>
    <w:rsid w:val="71825F37"/>
    <w:rsid w:val="71E969FD"/>
    <w:rsid w:val="72071991"/>
    <w:rsid w:val="73B15512"/>
    <w:rsid w:val="746D051E"/>
    <w:rsid w:val="74C121DF"/>
    <w:rsid w:val="75222245"/>
    <w:rsid w:val="76FD00AE"/>
    <w:rsid w:val="7B551E24"/>
    <w:rsid w:val="7B9A5D49"/>
    <w:rsid w:val="7BE55CD6"/>
    <w:rsid w:val="7C0C1286"/>
    <w:rsid w:val="7C452742"/>
    <w:rsid w:val="7DC72188"/>
    <w:rsid w:val="7F996FA7"/>
    <w:rsid w:val="7FE56FAF"/>
    <w:rsid w:val="7FF74330"/>
    <w:rsid w:val="F7FD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font41"/>
    <w:basedOn w:val="7"/>
    <w:qFormat/>
    <w:uiPriority w:val="0"/>
    <w:rPr>
      <w:rFonts w:hint="eastAsia" w:ascii="宋体" w:hAnsi="宋体" w:eastAsia="宋体" w:cs="宋体"/>
      <w:b/>
      <w:color w:val="000000"/>
      <w:sz w:val="22"/>
      <w:szCs w:val="22"/>
      <w:u w:val="none"/>
    </w:rPr>
  </w:style>
  <w:style w:type="character" w:customStyle="1" w:styleId="10">
    <w:name w:val="font11"/>
    <w:basedOn w:val="7"/>
    <w:qFormat/>
    <w:uiPriority w:val="0"/>
    <w:rPr>
      <w:rFonts w:hint="eastAsia" w:ascii="宋体" w:hAnsi="宋体" w:eastAsia="宋体" w:cs="宋体"/>
      <w:b/>
      <w:color w:val="000000"/>
      <w:sz w:val="22"/>
      <w:szCs w:val="22"/>
      <w:u w:val="single"/>
    </w:rPr>
  </w:style>
  <w:style w:type="character" w:customStyle="1" w:styleId="11">
    <w:name w:val="font31"/>
    <w:basedOn w:val="7"/>
    <w:qFormat/>
    <w:uiPriority w:val="0"/>
    <w:rPr>
      <w:rFonts w:hint="eastAsia" w:ascii="宋体" w:hAnsi="宋体" w:eastAsia="宋体" w:cs="宋体"/>
      <w:b/>
      <w:color w:val="000000"/>
      <w:sz w:val="22"/>
      <w:szCs w:val="22"/>
      <w:u w:val="none"/>
    </w:rPr>
  </w:style>
  <w:style w:type="character" w:customStyle="1" w:styleId="12">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2020-12-28T08:46:00Z</dcterms:created>
  <dc:creator>Administrator</dc:creator>
  <cp:lastModifiedBy>huanghe</cp:lastModifiedBy>
  <cp:lastPrinted>2021-11-29T13:14:00Z</cp:lastPrinted>
  <dcterms:modified xsi:type="dcterms:W3CDTF">2021-12-01T14:51:16Z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F05C31FC78014211B32199F9D413D23D</vt:lpwstr>
  </property>
</Properties>
</file>